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ED7300" w:rsidRPr="00ED7300" w14:paraId="34661651" w14:textId="77777777" w:rsidTr="00ED7300">
        <w:tc>
          <w:tcPr>
            <w:tcW w:w="9016" w:type="dxa"/>
            <w:shd w:val="clear" w:color="auto" w:fill="D9D9D9" w:themeFill="background1" w:themeFillShade="D9"/>
          </w:tcPr>
          <w:p w14:paraId="49D03738" w14:textId="77777777" w:rsidR="00ED7300" w:rsidRDefault="00ED7300" w:rsidP="0011187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2A3187"/>
              </w:rPr>
            </w:pPr>
          </w:p>
          <w:p w14:paraId="6C43C9D9" w14:textId="3B4E66F2" w:rsidR="00ED7300" w:rsidRDefault="00ED7300" w:rsidP="0011187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2A3187"/>
              </w:rPr>
            </w:pPr>
            <w:r w:rsidRPr="00ED7300">
              <w:rPr>
                <w:rFonts w:asciiTheme="minorHAnsi" w:hAnsiTheme="minorHAnsi" w:cstheme="minorHAnsi"/>
                <w:b/>
                <w:noProof/>
                <w:color w:val="2A3187"/>
              </w:rPr>
              <w:drawing>
                <wp:inline distT="0" distB="0" distL="0" distR="0" wp14:anchorId="7F509E55" wp14:editId="31861DBC">
                  <wp:extent cx="3057384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384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A8ADAE" w14:textId="77777777" w:rsidR="00ED7300" w:rsidRPr="00ED7300" w:rsidRDefault="00ED7300" w:rsidP="0011187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2A3187"/>
              </w:rPr>
            </w:pPr>
          </w:p>
          <w:p w14:paraId="2B834C67" w14:textId="77777777" w:rsidR="00ED7300" w:rsidRPr="00ED7300" w:rsidRDefault="00ED7300" w:rsidP="00ED7300">
            <w:pPr>
              <w:pStyle w:val="Title"/>
              <w:jc w:val="center"/>
              <w:rPr>
                <w:rFonts w:asciiTheme="minorHAnsi" w:hAnsiTheme="minorHAnsi" w:cstheme="minorHAnsi"/>
                <w:color w:val="FF0000"/>
                <w:sz w:val="52"/>
                <w:szCs w:val="52"/>
              </w:rPr>
            </w:pPr>
            <w:r w:rsidRPr="00ED7300">
              <w:rPr>
                <w:rFonts w:asciiTheme="minorHAnsi" w:hAnsiTheme="minorHAnsi" w:cstheme="minorHAnsi"/>
                <w:color w:val="FF0000"/>
                <w:sz w:val="52"/>
                <w:szCs w:val="52"/>
              </w:rPr>
              <w:t>SAMPLE</w:t>
            </w:r>
          </w:p>
          <w:p w14:paraId="1C8C8B0F" w14:textId="292CA9A6" w:rsidR="00ED7300" w:rsidRPr="00ED7300" w:rsidRDefault="0001177D" w:rsidP="00ED7300">
            <w:pPr>
              <w:pStyle w:val="Title"/>
              <w:jc w:val="center"/>
              <w:rPr>
                <w:rFonts w:asciiTheme="minorHAnsi" w:hAnsiTheme="minorHAnsi" w:cstheme="minorHAnsi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caps/>
                <w:sz w:val="52"/>
                <w:szCs w:val="52"/>
              </w:rPr>
              <w:t>VOLUNTEER EXPENSES</w:t>
            </w:r>
            <w:r w:rsidR="0037228C">
              <w:rPr>
                <w:rFonts w:asciiTheme="minorHAnsi" w:hAnsiTheme="minorHAnsi" w:cstheme="minorHAnsi"/>
                <w:caps/>
                <w:sz w:val="52"/>
                <w:szCs w:val="52"/>
              </w:rPr>
              <w:t xml:space="preserve"> Policy</w:t>
            </w:r>
          </w:p>
          <w:p w14:paraId="2F1D0438" w14:textId="77777777" w:rsidR="00ED7300" w:rsidRDefault="00ED7300" w:rsidP="00ED7300">
            <w:pPr>
              <w:rPr>
                <w:rFonts w:asciiTheme="minorHAnsi" w:hAnsiTheme="minorHAnsi" w:cstheme="minorHAnsi"/>
                <w:lang w:val="en-GB"/>
              </w:rPr>
            </w:pPr>
          </w:p>
          <w:p w14:paraId="29FF299F" w14:textId="30FA7D4A" w:rsidR="00572C7F" w:rsidRPr="009A69E7" w:rsidRDefault="00ED7300" w:rsidP="009A69E7">
            <w:pPr>
              <w:spacing w:afterLines="120" w:after="288"/>
              <w:jc w:val="center"/>
              <w:rPr>
                <w:rFonts w:asciiTheme="minorHAnsi" w:hAnsiTheme="minorHAnsi" w:cstheme="minorHAnsi"/>
                <w:sz w:val="32"/>
                <w:szCs w:val="32"/>
                <w:lang w:val="en-GB"/>
              </w:rPr>
            </w:pPr>
            <w:r w:rsidRPr="009A69E7">
              <w:rPr>
                <w:rFonts w:asciiTheme="minorHAnsi" w:hAnsiTheme="minorHAnsi" w:cstheme="minorHAnsi"/>
                <w:sz w:val="32"/>
                <w:szCs w:val="32"/>
                <w:lang w:val="en-GB"/>
              </w:rPr>
              <w:t xml:space="preserve">To use this policy, please read through it, change all references </w:t>
            </w:r>
            <w:r w:rsidR="002E1380" w:rsidRPr="009A69E7">
              <w:rPr>
                <w:rFonts w:asciiTheme="minorHAnsi" w:hAnsiTheme="minorHAnsi" w:cstheme="minorHAnsi"/>
                <w:sz w:val="32"/>
                <w:szCs w:val="32"/>
                <w:lang w:val="en-GB"/>
              </w:rPr>
              <w:t>for</w:t>
            </w:r>
            <w:r w:rsidRPr="009A69E7">
              <w:rPr>
                <w:rFonts w:asciiTheme="minorHAnsi" w:hAnsiTheme="minorHAnsi" w:cstheme="minorHAnsi"/>
                <w:sz w:val="32"/>
                <w:szCs w:val="32"/>
                <w:lang w:val="en-GB"/>
              </w:rPr>
              <w:t xml:space="preserve"> </w:t>
            </w:r>
            <w:r w:rsidR="009A69E7" w:rsidRPr="009A69E7">
              <w:rPr>
                <w:rFonts w:asciiTheme="minorHAnsi" w:hAnsiTheme="minorHAnsi" w:cstheme="minorHAnsi"/>
                <w:sz w:val="32"/>
                <w:szCs w:val="32"/>
                <w:lang w:val="en-GB"/>
              </w:rPr>
              <w:t xml:space="preserve">“Kent Coast Volunteering” or </w:t>
            </w:r>
            <w:r w:rsidRPr="009A69E7">
              <w:rPr>
                <w:rFonts w:asciiTheme="minorHAnsi" w:hAnsiTheme="minorHAnsi" w:cstheme="minorHAnsi"/>
                <w:sz w:val="32"/>
                <w:szCs w:val="32"/>
                <w:lang w:val="en-GB"/>
              </w:rPr>
              <w:t>“KCV” to your own organisation, and delete this page.</w:t>
            </w:r>
          </w:p>
          <w:p w14:paraId="24C28539" w14:textId="77777777" w:rsidR="00747EE6" w:rsidRDefault="00747EE6" w:rsidP="0032580F">
            <w:pPr>
              <w:spacing w:afterLines="120" w:after="288"/>
              <w:rPr>
                <w:rFonts w:asciiTheme="minorHAnsi" w:hAnsiTheme="minorHAnsi" w:cstheme="minorHAnsi"/>
                <w:lang w:val="en-GB"/>
              </w:rPr>
            </w:pPr>
            <w:r w:rsidRPr="00747EE6">
              <w:rPr>
                <w:rFonts w:asciiTheme="minorHAnsi" w:hAnsiTheme="minorHAnsi" w:cstheme="minorHAnsi"/>
                <w:lang w:val="en-GB"/>
              </w:rPr>
              <w:t>This policy describes a formal expenses procedure with a claim form (examples of which are at the end of this document).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58CCC61E" w14:textId="34728E28" w:rsidR="00572C7F" w:rsidRPr="003606E6" w:rsidRDefault="0032580F" w:rsidP="0032580F">
            <w:pPr>
              <w:spacing w:afterLines="120" w:after="288"/>
              <w:rPr>
                <w:rFonts w:asciiTheme="minorHAnsi" w:hAnsiTheme="minorHAnsi" w:cstheme="minorHAnsi"/>
                <w:lang w:val="en-GB"/>
              </w:rPr>
            </w:pPr>
            <w:r w:rsidRPr="003606E6">
              <w:rPr>
                <w:rFonts w:asciiTheme="minorHAnsi" w:hAnsiTheme="minorHAnsi" w:cstheme="minorHAnsi"/>
                <w:lang w:val="en-GB"/>
              </w:rPr>
              <w:t>In</w:t>
            </w:r>
            <w:r w:rsidR="00572C7F" w:rsidRPr="003606E6">
              <w:rPr>
                <w:rFonts w:asciiTheme="minorHAnsi" w:hAnsiTheme="minorHAnsi" w:cstheme="minorHAnsi"/>
                <w:lang w:val="en-GB"/>
              </w:rPr>
              <w:t xml:space="preserve"> particular</w:t>
            </w:r>
            <w:r w:rsidRPr="003606E6">
              <w:rPr>
                <w:rFonts w:asciiTheme="minorHAnsi" w:hAnsiTheme="minorHAnsi" w:cstheme="minorHAnsi"/>
                <w:lang w:val="en-GB"/>
              </w:rPr>
              <w:t>, please</w:t>
            </w:r>
            <w:r w:rsidR="00572C7F" w:rsidRPr="003606E6">
              <w:rPr>
                <w:rFonts w:asciiTheme="minorHAnsi" w:hAnsiTheme="minorHAnsi" w:cstheme="minorHAnsi"/>
                <w:lang w:val="en-GB"/>
              </w:rPr>
              <w:t xml:space="preserve"> review the following section</w:t>
            </w:r>
            <w:r w:rsidR="0037228C">
              <w:rPr>
                <w:rFonts w:asciiTheme="minorHAnsi" w:hAnsiTheme="minorHAnsi" w:cstheme="minorHAnsi"/>
                <w:lang w:val="en-GB"/>
              </w:rPr>
              <w:t>s</w:t>
            </w:r>
            <w:r w:rsidR="00572C7F" w:rsidRPr="003606E6"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55E3C0FA" w14:textId="0ABB913C" w:rsidR="003606E6" w:rsidRPr="00704D0F" w:rsidRDefault="00040CFA" w:rsidP="007B5A40">
            <w:pPr>
              <w:pStyle w:val="ListParagraph"/>
              <w:numPr>
                <w:ilvl w:val="0"/>
                <w:numId w:val="20"/>
              </w:numPr>
              <w:spacing w:afterLines="120" w:after="288"/>
              <w:ind w:left="107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mention of approvals being made by Trustees </w:t>
            </w:r>
            <w:r w:rsidR="00747EE6">
              <w:rPr>
                <w:sz w:val="24"/>
                <w:szCs w:val="24"/>
              </w:rPr>
              <w:t xml:space="preserve">throughout this policy </w:t>
            </w:r>
            <w:r>
              <w:rPr>
                <w:sz w:val="24"/>
                <w:szCs w:val="24"/>
              </w:rPr>
              <w:t xml:space="preserve">which you may want to change to co-ordinator/line manager/supervisor/etc. </w:t>
            </w:r>
          </w:p>
          <w:p w14:paraId="216FBFA7" w14:textId="7FCC73B1" w:rsidR="00704D0F" w:rsidRPr="0037228C" w:rsidRDefault="00704D0F" w:rsidP="007B5A40">
            <w:pPr>
              <w:pStyle w:val="ListParagraph"/>
              <w:numPr>
                <w:ilvl w:val="0"/>
                <w:numId w:val="20"/>
              </w:numPr>
              <w:spacing w:afterLines="120" w:after="288"/>
              <w:ind w:left="107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Please add the email that expense claim form should be sent in section 3.0 where the placeholder [email] has been left.</w:t>
            </w:r>
          </w:p>
          <w:p w14:paraId="2F89059E" w14:textId="5B87705D" w:rsidR="00747EE6" w:rsidRDefault="00747EE6" w:rsidP="007B5A40">
            <w:pPr>
              <w:pStyle w:val="ListParagraph"/>
              <w:numPr>
                <w:ilvl w:val="0"/>
                <w:numId w:val="20"/>
              </w:numPr>
              <w:spacing w:afterLines="120" w:after="288"/>
              <w:ind w:left="107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small purchases where the volunteer will be paid back in cash at the activity your organisation is running/attending, ensure that receipts are kept and signed off as being paid. If this is a regular occurrence then consider adding another section to this policy to describe:</w:t>
            </w:r>
          </w:p>
          <w:p w14:paraId="65FF44DC" w14:textId="32A847C0" w:rsidR="00704D0F" w:rsidRPr="00704D0F" w:rsidRDefault="00452E7E" w:rsidP="00704D0F">
            <w:pPr>
              <w:pStyle w:val="ListParagraph"/>
              <w:numPr>
                <w:ilvl w:val="1"/>
                <w:numId w:val="20"/>
              </w:numPr>
              <w:spacing w:after="0"/>
              <w:ind w:left="1434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the receipts are handled and recorded</w:t>
            </w:r>
          </w:p>
          <w:p w14:paraId="4925A1EB" w14:textId="77777777" w:rsidR="00452E7E" w:rsidRDefault="00452E7E" w:rsidP="00452E7E">
            <w:pPr>
              <w:pStyle w:val="ListParagraph"/>
              <w:numPr>
                <w:ilvl w:val="1"/>
                <w:numId w:val="20"/>
              </w:numPr>
              <w:spacing w:afterLines="120" w:after="288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Providing proof of payment to the volunteer</w:t>
            </w:r>
          </w:p>
          <w:p w14:paraId="7856C8E6" w14:textId="39BFEEFB" w:rsidR="00452E7E" w:rsidRPr="00704D0F" w:rsidRDefault="00452E7E" w:rsidP="00704D0F">
            <w:pPr>
              <w:spacing w:afterLines="120" w:after="288"/>
              <w:rPr>
                <w:rFonts w:cstheme="minorHAnsi"/>
              </w:rPr>
            </w:pPr>
          </w:p>
        </w:tc>
      </w:tr>
    </w:tbl>
    <w:p w14:paraId="45AC989D" w14:textId="77777777" w:rsidR="00ED7300" w:rsidRDefault="00ED7300" w:rsidP="00111870">
      <w:pPr>
        <w:pStyle w:val="Default"/>
        <w:jc w:val="center"/>
        <w:rPr>
          <w:rFonts w:ascii="Calibri" w:hAnsi="Calibri" w:cs="Calibri"/>
          <w:b/>
          <w:color w:val="2A3187"/>
        </w:rPr>
      </w:pPr>
    </w:p>
    <w:p w14:paraId="16882401" w14:textId="77777777" w:rsidR="00ED7300" w:rsidRPr="001D21E9" w:rsidRDefault="00ED7300" w:rsidP="00111870">
      <w:pPr>
        <w:pStyle w:val="Default"/>
        <w:jc w:val="center"/>
        <w:rPr>
          <w:rFonts w:ascii="Calibri" w:hAnsi="Calibri" w:cs="Calibri"/>
          <w:b/>
          <w:color w:val="2A3187"/>
        </w:rPr>
      </w:pPr>
    </w:p>
    <w:p w14:paraId="3F109962" w14:textId="77777777" w:rsidR="00ED7300" w:rsidRDefault="00ED7300">
      <w:pPr>
        <w:rPr>
          <w:rFonts w:ascii="Calibri" w:hAnsi="Calibri" w:cs="Tahoma"/>
          <w:b/>
          <w:color w:val="2A3187"/>
          <w:sz w:val="32"/>
          <w:szCs w:val="32"/>
        </w:rPr>
      </w:pPr>
      <w:r>
        <w:rPr>
          <w:rFonts w:ascii="Calibri" w:hAnsi="Calibri" w:cs="Tahoma"/>
          <w:b/>
          <w:color w:val="2A3187"/>
          <w:sz w:val="32"/>
          <w:szCs w:val="32"/>
        </w:rPr>
        <w:br w:type="page"/>
      </w:r>
    </w:p>
    <w:p w14:paraId="27A30D99" w14:textId="4E055EBF" w:rsidR="0085072D" w:rsidRPr="0038443B" w:rsidRDefault="0085072D" w:rsidP="0085072D">
      <w:pPr>
        <w:jc w:val="center"/>
        <w:rPr>
          <w:rFonts w:ascii="Calibri" w:hAnsi="Calibri" w:cs="Tahoma"/>
          <w:b/>
          <w:color w:val="2A3187"/>
        </w:rPr>
      </w:pPr>
      <w:r w:rsidRPr="0038443B">
        <w:rPr>
          <w:rFonts w:ascii="Calibri" w:hAnsi="Calibri" w:cs="Tahoma"/>
          <w:b/>
          <w:color w:val="2A3187"/>
          <w:sz w:val="32"/>
          <w:szCs w:val="32"/>
        </w:rPr>
        <w:lastRenderedPageBreak/>
        <w:t>Kent Coast Volunteering</w:t>
      </w:r>
    </w:p>
    <w:p w14:paraId="354D612D" w14:textId="4DEBE5A0" w:rsidR="0085072D" w:rsidRPr="0038443B" w:rsidRDefault="0001177D" w:rsidP="0085072D">
      <w:pPr>
        <w:pStyle w:val="Heading1"/>
        <w:rPr>
          <w:color w:val="2A3187"/>
        </w:rPr>
      </w:pPr>
      <w:r>
        <w:rPr>
          <w:color w:val="2A3187"/>
        </w:rPr>
        <w:t>vOLUNTEER eXPENSES</w:t>
      </w:r>
      <w:r w:rsidR="00C26057" w:rsidRPr="00C26057">
        <w:rPr>
          <w:color w:val="2A3187"/>
        </w:rPr>
        <w:t xml:space="preserve"> </w:t>
      </w:r>
      <w:r w:rsidR="0037228C">
        <w:rPr>
          <w:color w:val="2A3187"/>
        </w:rPr>
        <w:t>Policy</w:t>
      </w:r>
    </w:p>
    <w:p w14:paraId="7216656C" w14:textId="77777777" w:rsidR="0001177D" w:rsidRDefault="0001177D" w:rsidP="0001177D">
      <w:pPr>
        <w:pStyle w:val="PolicySubheading"/>
      </w:pPr>
      <w:r>
        <w:t>1.0 Purpose</w:t>
      </w:r>
    </w:p>
    <w:p w14:paraId="276F8C7A" w14:textId="505EFDC0" w:rsidR="00A77A40" w:rsidRDefault="00A77A40" w:rsidP="00F8153A">
      <w:pPr>
        <w:pStyle w:val="PolicyText"/>
      </w:pPr>
    </w:p>
    <w:p w14:paraId="603DE4B5" w14:textId="112D628E" w:rsidR="0001177D" w:rsidRDefault="002E01B0" w:rsidP="0001177D">
      <w:pPr>
        <w:pStyle w:val="PolicyText"/>
      </w:pPr>
      <w:r>
        <w:t>Kent Coast Volunteering</w:t>
      </w:r>
      <w:r w:rsidR="0001177D">
        <w:t xml:space="preserve"> (</w:t>
      </w:r>
      <w:r>
        <w:t>KCV</w:t>
      </w:r>
      <w:r w:rsidR="0001177D">
        <w:t xml:space="preserve">) believe that volunteers and trustees should never be out of pocket when performing activities for the benefit of the </w:t>
      </w:r>
      <w:r>
        <w:t>charity</w:t>
      </w:r>
      <w:r w:rsidR="0001177D">
        <w:t>. All expenses must be for approved activities and agreed by the trustees before the purchase is made. We aim to reimburse expenses in a timely manner through a standard expense claim form.</w:t>
      </w:r>
    </w:p>
    <w:p w14:paraId="417BD2FD" w14:textId="77777777" w:rsidR="0001177D" w:rsidRDefault="0001177D" w:rsidP="0001177D">
      <w:pPr>
        <w:pStyle w:val="PolicyText"/>
      </w:pPr>
      <w:r>
        <w:t>This policy is written to ensure that neither the charity, or it’s volunteers or trustees, face any legal, tax, or benefits problems.</w:t>
      </w:r>
    </w:p>
    <w:p w14:paraId="465A0894" w14:textId="77777777" w:rsidR="0001177D" w:rsidRDefault="0001177D" w:rsidP="0001177D">
      <w:pPr>
        <w:pStyle w:val="PolicySubheading"/>
      </w:pPr>
      <w:r>
        <w:t>2.0 What we will Reimburse</w:t>
      </w:r>
    </w:p>
    <w:p w14:paraId="0707F959" w14:textId="77777777" w:rsidR="0001177D" w:rsidRDefault="0001177D" w:rsidP="0001177D">
      <w:pPr>
        <w:pStyle w:val="PolicyText"/>
      </w:pPr>
      <w:r>
        <w:t>Travel</w:t>
      </w:r>
    </w:p>
    <w:p w14:paraId="57F58E2B" w14:textId="0316FF61" w:rsidR="0001177D" w:rsidRDefault="0001177D" w:rsidP="0001177D">
      <w:pPr>
        <w:pStyle w:val="PolicyText"/>
        <w:numPr>
          <w:ilvl w:val="0"/>
          <w:numId w:val="20"/>
        </w:numPr>
      </w:pPr>
      <w:r>
        <w:t>We ask that you consider the most cost-effective way to travel to undertake your role which may mean an alternative method of travel, booking in advance, and booking off-peak tickets</w:t>
      </w:r>
    </w:p>
    <w:p w14:paraId="025BE25D" w14:textId="244FE928" w:rsidR="0001177D" w:rsidRDefault="0001177D" w:rsidP="0001177D">
      <w:pPr>
        <w:pStyle w:val="PolicyText"/>
        <w:numPr>
          <w:ilvl w:val="0"/>
          <w:numId w:val="20"/>
        </w:numPr>
      </w:pPr>
      <w:r>
        <w:t>When travelling via bus or train a receipt/ticket must be retained with evidence of the cost printed upon it</w:t>
      </w:r>
    </w:p>
    <w:p w14:paraId="1A07BBFD" w14:textId="4A6E3B26" w:rsidR="0001177D" w:rsidRDefault="0001177D" w:rsidP="0001177D">
      <w:pPr>
        <w:pStyle w:val="PolicyText"/>
        <w:numPr>
          <w:ilvl w:val="0"/>
          <w:numId w:val="20"/>
        </w:numPr>
      </w:pPr>
      <w:r>
        <w:t xml:space="preserve">When travelling by taxi a receipt must be </w:t>
      </w:r>
      <w:r w:rsidR="002E01B0">
        <w:t>obtained from</w:t>
      </w:r>
      <w:r>
        <w:t xml:space="preserve"> the taxi </w:t>
      </w:r>
      <w:r w:rsidR="002E01B0">
        <w:t>service</w:t>
      </w:r>
    </w:p>
    <w:p w14:paraId="35C3A737" w14:textId="18D6A948" w:rsidR="0001177D" w:rsidRDefault="0001177D" w:rsidP="0001177D">
      <w:pPr>
        <w:pStyle w:val="PolicyText"/>
        <w:numPr>
          <w:ilvl w:val="0"/>
          <w:numId w:val="20"/>
        </w:numPr>
      </w:pPr>
      <w:r>
        <w:t>Car mileage is paid back at the standard HMRC rate of 45p per mile</w:t>
      </w:r>
      <w:r w:rsidR="00704D0F">
        <w:t>, with an additional 5p per passenger.</w:t>
      </w:r>
    </w:p>
    <w:p w14:paraId="2DF2AC58" w14:textId="77777777" w:rsidR="0001177D" w:rsidRDefault="0001177D" w:rsidP="0001177D">
      <w:pPr>
        <w:pStyle w:val="PolicyText"/>
      </w:pPr>
      <w:r>
        <w:t>Activity Equipment</w:t>
      </w:r>
    </w:p>
    <w:p w14:paraId="51CA6AC2" w14:textId="692CE226" w:rsidR="0001177D" w:rsidRDefault="0001177D" w:rsidP="0001177D">
      <w:pPr>
        <w:pStyle w:val="PolicyText"/>
        <w:numPr>
          <w:ilvl w:val="0"/>
          <w:numId w:val="20"/>
        </w:numPr>
      </w:pPr>
      <w:r>
        <w:t xml:space="preserve">All equipment </w:t>
      </w:r>
      <w:r w:rsidR="00040CFA">
        <w:t>bought for</w:t>
      </w:r>
      <w:r>
        <w:t xml:space="preserve"> an activity must be approved by the board of trustees to be eligible for reimbursement</w:t>
      </w:r>
    </w:p>
    <w:p w14:paraId="5D6E768E" w14:textId="67BD5F18" w:rsidR="0001177D" w:rsidRDefault="00040CFA" w:rsidP="0001177D">
      <w:pPr>
        <w:pStyle w:val="PolicyText"/>
        <w:numPr>
          <w:ilvl w:val="0"/>
          <w:numId w:val="20"/>
        </w:numPr>
      </w:pPr>
      <w:r>
        <w:t>For larger purchases, a</w:t>
      </w:r>
      <w:r w:rsidR="0001177D">
        <w:t xml:space="preserve"> letter should be submitted to the trustees stating the following:</w:t>
      </w:r>
    </w:p>
    <w:p w14:paraId="71C71CDE" w14:textId="520DA540" w:rsidR="0001177D" w:rsidRDefault="0001177D" w:rsidP="0001177D">
      <w:pPr>
        <w:pStyle w:val="PolicyText"/>
        <w:numPr>
          <w:ilvl w:val="2"/>
          <w:numId w:val="30"/>
        </w:numPr>
        <w:ind w:left="1701"/>
      </w:pPr>
      <w:r>
        <w:t>What you would like to purchase</w:t>
      </w:r>
    </w:p>
    <w:p w14:paraId="7EAB7771" w14:textId="4360B51B" w:rsidR="0001177D" w:rsidRDefault="0001177D" w:rsidP="0001177D">
      <w:pPr>
        <w:pStyle w:val="PolicyText"/>
        <w:numPr>
          <w:ilvl w:val="2"/>
          <w:numId w:val="30"/>
        </w:numPr>
        <w:ind w:left="1701"/>
      </w:pPr>
      <w:r>
        <w:t>The reason(s) for the purchase</w:t>
      </w:r>
    </w:p>
    <w:p w14:paraId="13122191" w14:textId="7010A8BE" w:rsidR="0001177D" w:rsidRDefault="0001177D" w:rsidP="0001177D">
      <w:pPr>
        <w:pStyle w:val="PolicyText"/>
        <w:numPr>
          <w:ilvl w:val="2"/>
          <w:numId w:val="30"/>
        </w:numPr>
        <w:ind w:left="1701"/>
      </w:pPr>
      <w:r>
        <w:t>The price</w:t>
      </w:r>
    </w:p>
    <w:p w14:paraId="399E605D" w14:textId="3FF3E2D4" w:rsidR="0001177D" w:rsidRDefault="0001177D" w:rsidP="0001177D">
      <w:pPr>
        <w:pStyle w:val="PolicyText"/>
        <w:numPr>
          <w:ilvl w:val="2"/>
          <w:numId w:val="30"/>
        </w:numPr>
        <w:ind w:left="1701"/>
      </w:pPr>
      <w:r>
        <w:t>Evidence that this is the most cost-effective option</w:t>
      </w:r>
    </w:p>
    <w:p w14:paraId="0BE39B77" w14:textId="417D884C" w:rsidR="0001177D" w:rsidRDefault="0001177D" w:rsidP="0001177D">
      <w:pPr>
        <w:pStyle w:val="PolicyText"/>
        <w:numPr>
          <w:ilvl w:val="2"/>
          <w:numId w:val="30"/>
        </w:numPr>
        <w:ind w:left="1701"/>
      </w:pPr>
      <w:r>
        <w:t>Any future prospects for this item to be purchased again, and how frequently.</w:t>
      </w:r>
    </w:p>
    <w:p w14:paraId="35CFE93E" w14:textId="07E2B244" w:rsidR="0001177D" w:rsidRDefault="0001177D" w:rsidP="0001177D">
      <w:pPr>
        <w:pStyle w:val="PolicyText"/>
        <w:numPr>
          <w:ilvl w:val="0"/>
          <w:numId w:val="20"/>
        </w:numPr>
      </w:pPr>
      <w:r>
        <w:t>Anything purchased before approval is received from the board of trustees may not be eligible to be reimbursed.</w:t>
      </w:r>
    </w:p>
    <w:p w14:paraId="0433AE2B" w14:textId="77777777" w:rsidR="0001177D" w:rsidRDefault="0001177D" w:rsidP="00040CFA">
      <w:pPr>
        <w:pStyle w:val="PolicyText"/>
      </w:pPr>
      <w:r>
        <w:t>Other Common Expenses</w:t>
      </w:r>
    </w:p>
    <w:p w14:paraId="4DAD5567" w14:textId="1EDD8856" w:rsidR="0001177D" w:rsidRDefault="0001177D" w:rsidP="0001177D">
      <w:pPr>
        <w:pStyle w:val="PolicyText"/>
        <w:numPr>
          <w:ilvl w:val="0"/>
          <w:numId w:val="29"/>
        </w:numPr>
      </w:pPr>
      <w:r>
        <w:t>Car parking – where possible we encourage everyone to park in places that are free but where there is no choice we can reimburse parking charges if a receipt is provided</w:t>
      </w:r>
    </w:p>
    <w:p w14:paraId="0DB22996" w14:textId="33C41679" w:rsidR="0001177D" w:rsidRDefault="0001177D" w:rsidP="0001177D">
      <w:pPr>
        <w:pStyle w:val="PolicyText"/>
        <w:numPr>
          <w:ilvl w:val="0"/>
          <w:numId w:val="29"/>
        </w:numPr>
      </w:pPr>
      <w:r>
        <w:lastRenderedPageBreak/>
        <w:t>Food and refreshment – any volunteer working for longer than four hours will be provided with food and drink. If there are no provisions made then volunteers may be reimbursed up to £5, so long as a receipt of purchase is provided</w:t>
      </w:r>
    </w:p>
    <w:p w14:paraId="06F218D1" w14:textId="049EE186" w:rsidR="0001177D" w:rsidRDefault="0001177D" w:rsidP="0001177D">
      <w:pPr>
        <w:pStyle w:val="PolicyText"/>
        <w:numPr>
          <w:ilvl w:val="0"/>
          <w:numId w:val="29"/>
        </w:numPr>
      </w:pPr>
      <w:r>
        <w:t>Administrative costs – such as printing, phone calls, or postage – may be paid back where the admin was necessary to perform their duties</w:t>
      </w:r>
    </w:p>
    <w:p w14:paraId="10AEBBAE" w14:textId="5E3E82AE" w:rsidR="0001177D" w:rsidRDefault="0001177D" w:rsidP="0001177D">
      <w:pPr>
        <w:pStyle w:val="PolicyText"/>
        <w:numPr>
          <w:ilvl w:val="0"/>
          <w:numId w:val="29"/>
        </w:numPr>
      </w:pPr>
      <w:r>
        <w:t>Any other expenses must be discussed with the board of trustees to ensure that it is within the bounds of your role.</w:t>
      </w:r>
    </w:p>
    <w:p w14:paraId="5B61CA42" w14:textId="74ECBD0F" w:rsidR="0001177D" w:rsidRDefault="0001177D" w:rsidP="0001177D">
      <w:pPr>
        <w:pStyle w:val="PolicySubheading"/>
      </w:pPr>
      <w:r>
        <w:t>2.1 Limits for Reimbursement</w:t>
      </w:r>
    </w:p>
    <w:p w14:paraId="519931F3" w14:textId="0C318708" w:rsidR="0001177D" w:rsidRDefault="0001177D" w:rsidP="0001177D">
      <w:pPr>
        <w:pStyle w:val="PolicyText"/>
      </w:pPr>
      <w:r>
        <w:t xml:space="preserve">We cannot pay volunteers or trustees fixed sums, stipends, or monetary rewards. This may </w:t>
      </w:r>
      <w:r w:rsidR="00040CFA">
        <w:t xml:space="preserve">also </w:t>
      </w:r>
      <w:r>
        <w:t>include vouchers, regular gifts, or training that is not necessary for the role.</w:t>
      </w:r>
    </w:p>
    <w:p w14:paraId="7D1E074C" w14:textId="77777777" w:rsidR="0001177D" w:rsidRDefault="0001177D" w:rsidP="0001177D">
      <w:pPr>
        <w:pStyle w:val="PolicyText"/>
      </w:pPr>
      <w:r>
        <w:t>We can only reimburse for activities that can be proven by a valid receipt or ticket, or in exceptional situations, where there has been a conversation that has been confirmed and approved by the board of trustees as being valid and true.</w:t>
      </w:r>
    </w:p>
    <w:p w14:paraId="040AEE84" w14:textId="77777777" w:rsidR="0001177D" w:rsidRDefault="0001177D" w:rsidP="0001177D">
      <w:pPr>
        <w:pStyle w:val="PolicyText"/>
      </w:pPr>
      <w:r>
        <w:t>If expenses were paid in advance of a purchase (after approval by the board of trustees), then a receipt must be shown as soon as possible after the transaction, and any money that isn’t spent must be returned or taken off a future expense claim.</w:t>
      </w:r>
    </w:p>
    <w:p w14:paraId="326CF3D4" w14:textId="77777777" w:rsidR="0001177D" w:rsidRDefault="0001177D" w:rsidP="0001177D">
      <w:pPr>
        <w:pStyle w:val="PolicySubheading"/>
      </w:pPr>
      <w:r>
        <w:t>3.0 How we will Reimburse</w:t>
      </w:r>
    </w:p>
    <w:p w14:paraId="18D2D67F" w14:textId="4669D6F5" w:rsidR="0001177D" w:rsidRDefault="0001177D" w:rsidP="0001177D">
      <w:pPr>
        <w:pStyle w:val="PolicyText"/>
      </w:pPr>
      <w:r>
        <w:t>A ‘</w:t>
      </w:r>
      <w:r w:rsidR="00040CFA">
        <w:t>Volunteer Expenses</w:t>
      </w:r>
      <w:r>
        <w:t xml:space="preserve"> Claim Form’ must be completed by any volunteer or trustee within three months of incurring an expense.</w:t>
      </w:r>
    </w:p>
    <w:p w14:paraId="6B7B8EBD" w14:textId="29286A18" w:rsidR="0001177D" w:rsidRDefault="0001177D" w:rsidP="0001177D">
      <w:pPr>
        <w:pStyle w:val="PolicyText"/>
      </w:pPr>
      <w:r>
        <w:t xml:space="preserve">The form must be sent to </w:t>
      </w:r>
      <w:r w:rsidR="00747EE6">
        <w:t>[email]</w:t>
      </w:r>
      <w:r>
        <w:t xml:space="preserve"> or handed to your supervisor/ volunteer co-ordinator.</w:t>
      </w:r>
    </w:p>
    <w:p w14:paraId="7E1FE93C" w14:textId="77777777" w:rsidR="0001177D" w:rsidRDefault="0001177D" w:rsidP="0001177D">
      <w:pPr>
        <w:pStyle w:val="PolicyText"/>
      </w:pPr>
      <w:r>
        <w:t>The form must include:</w:t>
      </w:r>
    </w:p>
    <w:p w14:paraId="29439750" w14:textId="798C59E1" w:rsidR="0001177D" w:rsidRDefault="0001177D" w:rsidP="0001177D">
      <w:pPr>
        <w:pStyle w:val="PolicyText"/>
        <w:numPr>
          <w:ilvl w:val="0"/>
          <w:numId w:val="29"/>
        </w:numPr>
      </w:pPr>
      <w:r>
        <w:t>Full details of each expense claim, including date</w:t>
      </w:r>
    </w:p>
    <w:p w14:paraId="21109CEC" w14:textId="355D5904" w:rsidR="0001177D" w:rsidRDefault="0001177D" w:rsidP="0001177D">
      <w:pPr>
        <w:pStyle w:val="PolicyText"/>
        <w:numPr>
          <w:ilvl w:val="0"/>
          <w:numId w:val="29"/>
        </w:numPr>
      </w:pPr>
      <w:r>
        <w:t xml:space="preserve">Receipts </w:t>
      </w:r>
      <w:r w:rsidR="00747EE6">
        <w:t xml:space="preserve">that are </w:t>
      </w:r>
      <w:r>
        <w:t>physically included, or are scanned/photographed clearly, and referenced appropriately on the form</w:t>
      </w:r>
    </w:p>
    <w:p w14:paraId="1560E0CE" w14:textId="1ECE9787" w:rsidR="0001177D" w:rsidRDefault="0001177D" w:rsidP="0001177D">
      <w:pPr>
        <w:pStyle w:val="PolicyText"/>
        <w:numPr>
          <w:ilvl w:val="0"/>
          <w:numId w:val="29"/>
        </w:numPr>
      </w:pPr>
      <w:r>
        <w:t>In cases of car mileage, include the total miles driven and the full details of the journey destinations</w:t>
      </w:r>
    </w:p>
    <w:p w14:paraId="409CF4DC" w14:textId="3A84C92F" w:rsidR="0001177D" w:rsidRDefault="0001177D" w:rsidP="0001177D">
      <w:pPr>
        <w:pStyle w:val="PolicyText"/>
        <w:numPr>
          <w:ilvl w:val="0"/>
          <w:numId w:val="29"/>
        </w:numPr>
      </w:pPr>
      <w:r>
        <w:t>The volunteer/trustee’s signature and date of the form submission</w:t>
      </w:r>
    </w:p>
    <w:p w14:paraId="606A7456" w14:textId="7B85EE8B" w:rsidR="0001177D" w:rsidRDefault="0001177D" w:rsidP="0001177D">
      <w:pPr>
        <w:pStyle w:val="PolicyText"/>
        <w:numPr>
          <w:ilvl w:val="0"/>
          <w:numId w:val="29"/>
        </w:numPr>
      </w:pPr>
      <w:r>
        <w:t>If this is the first claim being made then the volunteer/trustee must also fill out the second page with their bank details</w:t>
      </w:r>
      <w:r w:rsidR="00747EE6">
        <w:t>.</w:t>
      </w:r>
    </w:p>
    <w:p w14:paraId="4F1E3666" w14:textId="007C20E9" w:rsidR="00747EE6" w:rsidRDefault="0001177D" w:rsidP="00747EE6">
      <w:pPr>
        <w:pStyle w:val="PolicyText"/>
      </w:pPr>
      <w:r>
        <w:t xml:space="preserve">Expenses are paid back by bank transfer or cash within two weeks of </w:t>
      </w:r>
      <w:r w:rsidR="00747EE6">
        <w:t>confirmation from KCV that</w:t>
      </w:r>
      <w:r>
        <w:t xml:space="preserve"> the expense claim form</w:t>
      </w:r>
      <w:r>
        <w:t xml:space="preserve"> has been received.</w:t>
      </w:r>
    </w:p>
    <w:sectPr w:rsidR="00747EE6" w:rsidSect="001D21E9">
      <w:headerReference w:type="default" r:id="rId13"/>
      <w:footerReference w:type="default" r:id="rId14"/>
      <w:pgSz w:w="11906" w:h="16838"/>
      <w:pgMar w:top="1440" w:right="1440" w:bottom="1440" w:left="1440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A817B" w14:textId="77777777" w:rsidR="002E5985" w:rsidRDefault="002E5985" w:rsidP="001D21E9">
      <w:r>
        <w:separator/>
      </w:r>
    </w:p>
  </w:endnote>
  <w:endnote w:type="continuationSeparator" w:id="0">
    <w:p w14:paraId="3EA97DCD" w14:textId="77777777" w:rsidR="002E5985" w:rsidRDefault="002E5985" w:rsidP="001D21E9">
      <w:r>
        <w:continuationSeparator/>
      </w:r>
    </w:p>
  </w:endnote>
  <w:endnote w:type="continuationNotice" w:id="1">
    <w:p w14:paraId="0A061174" w14:textId="77777777" w:rsidR="00536C57" w:rsidRDefault="00536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20A00" w14:textId="77777777" w:rsidR="001D21E9" w:rsidRDefault="001D21E9" w:rsidP="001D21E9">
    <w:pPr>
      <w:pStyle w:val="Default"/>
      <w:rPr>
        <w:color w:val="auto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17"/>
      <w:gridCol w:w="4509"/>
    </w:tblGrid>
    <w:tr w:rsidR="001D21E9" w:rsidRPr="001D21E9" w14:paraId="2442EC68" w14:textId="77777777" w:rsidTr="0022753D">
      <w:trPr>
        <w:trHeight w:val="142"/>
      </w:trPr>
      <w:tc>
        <w:tcPr>
          <w:tcW w:w="4621" w:type="dxa"/>
          <w:shd w:val="clear" w:color="auto" w:fill="auto"/>
        </w:tcPr>
        <w:p w14:paraId="41467E16" w14:textId="77777777" w:rsidR="001D21E9" w:rsidRPr="001D21E9" w:rsidRDefault="001D21E9" w:rsidP="001D21E9">
          <w:pPr>
            <w:pStyle w:val="Default"/>
            <w:rPr>
              <w:rFonts w:ascii="Calibri" w:hAnsi="Calibri" w:cs="Calibri"/>
              <w:color w:val="2A3187"/>
              <w:sz w:val="22"/>
              <w:szCs w:val="22"/>
            </w:rPr>
          </w:pP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tab/>
          </w:r>
        </w:p>
      </w:tc>
      <w:tc>
        <w:tcPr>
          <w:tcW w:w="4621" w:type="dxa"/>
          <w:shd w:val="clear" w:color="auto" w:fill="auto"/>
        </w:tcPr>
        <w:p w14:paraId="485FF4E6" w14:textId="77777777" w:rsidR="001D21E9" w:rsidRPr="001D21E9" w:rsidRDefault="001D21E9" w:rsidP="001D21E9">
          <w:pPr>
            <w:pStyle w:val="Default"/>
            <w:jc w:val="right"/>
            <w:rPr>
              <w:rFonts w:ascii="Calibri" w:hAnsi="Calibri" w:cs="Calibri"/>
              <w:color w:val="2A3187"/>
              <w:sz w:val="22"/>
              <w:szCs w:val="22"/>
            </w:rPr>
          </w:pP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t xml:space="preserve">Page </w:t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fldChar w:fldCharType="begin"/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instrText xml:space="preserve"> PAGE </w:instrText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fldChar w:fldCharType="separate"/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t>3</w:t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fldChar w:fldCharType="end"/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t xml:space="preserve"> of </w:t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fldChar w:fldCharType="begin"/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instrText xml:space="preserve"> NUMPAGES  </w:instrText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fldChar w:fldCharType="separate"/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t>4</w:t>
          </w:r>
          <w:r w:rsidRPr="001D21E9">
            <w:rPr>
              <w:rFonts w:ascii="Calibri" w:hAnsi="Calibri" w:cs="Calibri"/>
              <w:color w:val="2A3187"/>
              <w:sz w:val="22"/>
              <w:szCs w:val="22"/>
            </w:rPr>
            <w:fldChar w:fldCharType="end"/>
          </w:r>
        </w:p>
      </w:tc>
    </w:tr>
  </w:tbl>
  <w:p w14:paraId="367404E2" w14:textId="77777777" w:rsidR="001D21E9" w:rsidRPr="001D21E9" w:rsidRDefault="001D21E9" w:rsidP="001D21E9">
    <w:pPr>
      <w:pStyle w:val="Default"/>
    </w:pPr>
    <w:r>
      <w:rPr>
        <w:rFonts w:cs="Tahoma"/>
        <w:color w:val="002060"/>
      </w:rPr>
      <w:tab/>
    </w:r>
    <w:r>
      <w:rPr>
        <w:rFonts w:cs="Tahoma"/>
        <w:color w:val="002060"/>
      </w:rPr>
      <w:tab/>
    </w:r>
    <w:r>
      <w:rPr>
        <w:rFonts w:cs="Tahoma"/>
        <w:color w:val="002060"/>
      </w:rPr>
      <w:tab/>
    </w:r>
    <w:r>
      <w:rPr>
        <w:rFonts w:cs="Tahoma"/>
        <w:color w:val="00206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8655D" w14:textId="77777777" w:rsidR="002E5985" w:rsidRDefault="002E5985" w:rsidP="001D21E9">
      <w:r>
        <w:separator/>
      </w:r>
    </w:p>
  </w:footnote>
  <w:footnote w:type="continuationSeparator" w:id="0">
    <w:p w14:paraId="0D99F44E" w14:textId="77777777" w:rsidR="002E5985" w:rsidRDefault="002E5985" w:rsidP="001D21E9">
      <w:r>
        <w:continuationSeparator/>
      </w:r>
    </w:p>
  </w:footnote>
  <w:footnote w:type="continuationNotice" w:id="1">
    <w:p w14:paraId="72E71D71" w14:textId="77777777" w:rsidR="00536C57" w:rsidRDefault="00536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52CBB" w14:textId="5037AD7B" w:rsidR="007B5A40" w:rsidRPr="00457B18" w:rsidRDefault="0022753D">
    <w:pPr>
      <w:pStyle w:val="Header"/>
      <w:rPr>
        <w:rFonts w:ascii="Calibri" w:hAnsi="Calibri" w:cs="Calibri"/>
        <w:color w:val="F8981C"/>
      </w:rPr>
    </w:pPr>
    <w:r w:rsidRPr="00457B18">
      <w:rPr>
        <w:rFonts w:ascii="Calibri" w:hAnsi="Calibri" w:cs="Calibri"/>
        <w:color w:val="F8981C"/>
      </w:rPr>
      <w:t xml:space="preserve">Last Reviewed: </w:t>
    </w:r>
    <w:r w:rsidR="007B5A40">
      <w:rPr>
        <w:rFonts w:ascii="Calibri" w:hAnsi="Calibri" w:cs="Calibri"/>
        <w:color w:val="F8981C"/>
      </w:rPr>
      <w:t>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5BB1"/>
    <w:multiLevelType w:val="hybridMultilevel"/>
    <w:tmpl w:val="F46EAD60"/>
    <w:lvl w:ilvl="0" w:tplc="E57441F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EEF"/>
    <w:multiLevelType w:val="hybridMultilevel"/>
    <w:tmpl w:val="1388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A0F"/>
    <w:multiLevelType w:val="hybridMultilevel"/>
    <w:tmpl w:val="26201DC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03BA1"/>
    <w:multiLevelType w:val="hybridMultilevel"/>
    <w:tmpl w:val="7D9C3AF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E65C8"/>
    <w:multiLevelType w:val="hybridMultilevel"/>
    <w:tmpl w:val="B15E0D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45381"/>
    <w:multiLevelType w:val="hybridMultilevel"/>
    <w:tmpl w:val="A1F0DD70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C3120"/>
    <w:multiLevelType w:val="hybridMultilevel"/>
    <w:tmpl w:val="86501476"/>
    <w:lvl w:ilvl="0" w:tplc="FFFFFFFF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839AC"/>
    <w:multiLevelType w:val="hybridMultilevel"/>
    <w:tmpl w:val="57E07E8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B184B"/>
    <w:multiLevelType w:val="hybridMultilevel"/>
    <w:tmpl w:val="49D038CA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B4A46"/>
    <w:multiLevelType w:val="hybridMultilevel"/>
    <w:tmpl w:val="54C0A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7A40"/>
    <w:multiLevelType w:val="hybridMultilevel"/>
    <w:tmpl w:val="97C03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86CEF"/>
    <w:multiLevelType w:val="hybridMultilevel"/>
    <w:tmpl w:val="BF0E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5D7D"/>
    <w:multiLevelType w:val="hybridMultilevel"/>
    <w:tmpl w:val="8BC0E268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673AB2D8">
      <w:numFmt w:val="bullet"/>
      <w:lvlText w:val=""/>
      <w:lvlJc w:val="left"/>
      <w:pPr>
        <w:ind w:left="1800" w:hanging="720"/>
      </w:pPr>
      <w:rPr>
        <w:rFonts w:ascii="Symbol" w:eastAsia="Times New Roman" w:hAnsi="Symbol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05815"/>
    <w:multiLevelType w:val="hybridMultilevel"/>
    <w:tmpl w:val="E31A2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36CB8"/>
    <w:multiLevelType w:val="hybridMultilevel"/>
    <w:tmpl w:val="59DCB7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DEC2C7C"/>
    <w:multiLevelType w:val="hybridMultilevel"/>
    <w:tmpl w:val="A90A5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14E1C"/>
    <w:multiLevelType w:val="hybridMultilevel"/>
    <w:tmpl w:val="A4A600F8"/>
    <w:lvl w:ilvl="0" w:tplc="3CCE18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434F0"/>
    <w:multiLevelType w:val="hybridMultilevel"/>
    <w:tmpl w:val="3F66948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13CA9"/>
    <w:multiLevelType w:val="hybridMultilevel"/>
    <w:tmpl w:val="B104973C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F694A"/>
    <w:multiLevelType w:val="hybridMultilevel"/>
    <w:tmpl w:val="28C696C2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F3BF7"/>
    <w:multiLevelType w:val="hybridMultilevel"/>
    <w:tmpl w:val="8D6AA0FA"/>
    <w:lvl w:ilvl="0" w:tplc="6586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27FF3"/>
    <w:multiLevelType w:val="hybridMultilevel"/>
    <w:tmpl w:val="CF3225BC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65ED2"/>
    <w:multiLevelType w:val="hybridMultilevel"/>
    <w:tmpl w:val="D4706988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77216"/>
    <w:multiLevelType w:val="hybridMultilevel"/>
    <w:tmpl w:val="306618E4"/>
    <w:lvl w:ilvl="0" w:tplc="3CCE18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A6EC4"/>
    <w:multiLevelType w:val="hybridMultilevel"/>
    <w:tmpl w:val="28E2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A1B9D"/>
    <w:multiLevelType w:val="hybridMultilevel"/>
    <w:tmpl w:val="9B72D578"/>
    <w:lvl w:ilvl="0" w:tplc="FFFFFFFF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248E7"/>
    <w:multiLevelType w:val="hybridMultilevel"/>
    <w:tmpl w:val="371A466C"/>
    <w:lvl w:ilvl="0" w:tplc="14AC5E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ADB2A">
      <w:numFmt w:val="bullet"/>
      <w:lvlText w:val=""/>
      <w:lvlJc w:val="left"/>
      <w:pPr>
        <w:ind w:left="2520" w:hanging="720"/>
      </w:pPr>
      <w:rPr>
        <w:rFonts w:ascii="Symbol" w:eastAsia="Times New Roman" w:hAnsi="Symbol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12D76"/>
    <w:multiLevelType w:val="hybridMultilevel"/>
    <w:tmpl w:val="6E16BC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A50D8"/>
    <w:multiLevelType w:val="hybridMultilevel"/>
    <w:tmpl w:val="4734FE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33A63"/>
    <w:multiLevelType w:val="hybridMultilevel"/>
    <w:tmpl w:val="55F4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40824">
    <w:abstractNumId w:val="9"/>
  </w:num>
  <w:num w:numId="2" w16cid:durableId="1637565156">
    <w:abstractNumId w:val="20"/>
  </w:num>
  <w:num w:numId="3" w16cid:durableId="1501891621">
    <w:abstractNumId w:val="29"/>
  </w:num>
  <w:num w:numId="4" w16cid:durableId="1763717195">
    <w:abstractNumId w:val="2"/>
  </w:num>
  <w:num w:numId="5" w16cid:durableId="1993873236">
    <w:abstractNumId w:val="17"/>
  </w:num>
  <w:num w:numId="6" w16cid:durableId="553083572">
    <w:abstractNumId w:val="23"/>
  </w:num>
  <w:num w:numId="7" w16cid:durableId="1647317724">
    <w:abstractNumId w:val="16"/>
  </w:num>
  <w:num w:numId="8" w16cid:durableId="876430389">
    <w:abstractNumId w:val="3"/>
  </w:num>
  <w:num w:numId="9" w16cid:durableId="2111506150">
    <w:abstractNumId w:val="15"/>
  </w:num>
  <w:num w:numId="10" w16cid:durableId="2125222675">
    <w:abstractNumId w:val="4"/>
  </w:num>
  <w:num w:numId="11" w16cid:durableId="442190130">
    <w:abstractNumId w:val="13"/>
  </w:num>
  <w:num w:numId="12" w16cid:durableId="1316180907">
    <w:abstractNumId w:val="1"/>
  </w:num>
  <w:num w:numId="13" w16cid:durableId="893084131">
    <w:abstractNumId w:val="7"/>
  </w:num>
  <w:num w:numId="14" w16cid:durableId="1500730316">
    <w:abstractNumId w:val="28"/>
  </w:num>
  <w:num w:numId="15" w16cid:durableId="1625579383">
    <w:abstractNumId w:val="14"/>
  </w:num>
  <w:num w:numId="16" w16cid:durableId="1700201502">
    <w:abstractNumId w:val="10"/>
  </w:num>
  <w:num w:numId="17" w16cid:durableId="1354459245">
    <w:abstractNumId w:val="0"/>
  </w:num>
  <w:num w:numId="18" w16cid:durableId="1799059519">
    <w:abstractNumId w:val="24"/>
  </w:num>
  <w:num w:numId="19" w16cid:durableId="1169754782">
    <w:abstractNumId w:val="12"/>
  </w:num>
  <w:num w:numId="20" w16cid:durableId="1741706431">
    <w:abstractNumId w:val="26"/>
  </w:num>
  <w:num w:numId="21" w16cid:durableId="322053344">
    <w:abstractNumId w:val="18"/>
  </w:num>
  <w:num w:numId="22" w16cid:durableId="1730493811">
    <w:abstractNumId w:val="8"/>
  </w:num>
  <w:num w:numId="23" w16cid:durableId="2081057888">
    <w:abstractNumId w:val="22"/>
  </w:num>
  <w:num w:numId="24" w16cid:durableId="1169103404">
    <w:abstractNumId w:val="6"/>
  </w:num>
  <w:num w:numId="25" w16cid:durableId="459492516">
    <w:abstractNumId w:val="27"/>
  </w:num>
  <w:num w:numId="26" w16cid:durableId="1412265702">
    <w:abstractNumId w:val="5"/>
  </w:num>
  <w:num w:numId="27" w16cid:durableId="1811678256">
    <w:abstractNumId w:val="19"/>
  </w:num>
  <w:num w:numId="28" w16cid:durableId="1015031971">
    <w:abstractNumId w:val="11"/>
  </w:num>
  <w:num w:numId="29" w16cid:durableId="431360516">
    <w:abstractNumId w:val="21"/>
  </w:num>
  <w:num w:numId="30" w16cid:durableId="20777037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04"/>
    <w:rsid w:val="0001177D"/>
    <w:rsid w:val="0003544D"/>
    <w:rsid w:val="00040CFA"/>
    <w:rsid w:val="000611C4"/>
    <w:rsid w:val="0008415E"/>
    <w:rsid w:val="00095110"/>
    <w:rsid w:val="000A060E"/>
    <w:rsid w:val="000A1B87"/>
    <w:rsid w:val="000B4D7D"/>
    <w:rsid w:val="00111870"/>
    <w:rsid w:val="0012273E"/>
    <w:rsid w:val="0016224C"/>
    <w:rsid w:val="001A086F"/>
    <w:rsid w:val="001B787F"/>
    <w:rsid w:val="001D21E9"/>
    <w:rsid w:val="0022753D"/>
    <w:rsid w:val="002B3464"/>
    <w:rsid w:val="002E01B0"/>
    <w:rsid w:val="002E1380"/>
    <w:rsid w:val="002E5985"/>
    <w:rsid w:val="002F2155"/>
    <w:rsid w:val="0032580F"/>
    <w:rsid w:val="00332FAD"/>
    <w:rsid w:val="003606E6"/>
    <w:rsid w:val="0037228C"/>
    <w:rsid w:val="003739E1"/>
    <w:rsid w:val="0038443B"/>
    <w:rsid w:val="003C7826"/>
    <w:rsid w:val="00452E7E"/>
    <w:rsid w:val="00457B18"/>
    <w:rsid w:val="00511959"/>
    <w:rsid w:val="00515592"/>
    <w:rsid w:val="00536C57"/>
    <w:rsid w:val="005658A6"/>
    <w:rsid w:val="00572C7F"/>
    <w:rsid w:val="00573508"/>
    <w:rsid w:val="0058146E"/>
    <w:rsid w:val="00635919"/>
    <w:rsid w:val="00645004"/>
    <w:rsid w:val="00645A51"/>
    <w:rsid w:val="00704D0F"/>
    <w:rsid w:val="007155B5"/>
    <w:rsid w:val="00747EE6"/>
    <w:rsid w:val="00771C55"/>
    <w:rsid w:val="007A152B"/>
    <w:rsid w:val="007B5A40"/>
    <w:rsid w:val="0085072D"/>
    <w:rsid w:val="008A0996"/>
    <w:rsid w:val="008E3DA1"/>
    <w:rsid w:val="008F448C"/>
    <w:rsid w:val="00912FFB"/>
    <w:rsid w:val="00962FA7"/>
    <w:rsid w:val="009A07FF"/>
    <w:rsid w:val="009A69E7"/>
    <w:rsid w:val="009C7A64"/>
    <w:rsid w:val="009D5778"/>
    <w:rsid w:val="009F3DCD"/>
    <w:rsid w:val="00B0180D"/>
    <w:rsid w:val="00B146A2"/>
    <w:rsid w:val="00B26126"/>
    <w:rsid w:val="00B6762D"/>
    <w:rsid w:val="00BC60FB"/>
    <w:rsid w:val="00BC641F"/>
    <w:rsid w:val="00C26057"/>
    <w:rsid w:val="00C54643"/>
    <w:rsid w:val="00D50F35"/>
    <w:rsid w:val="00E40E4E"/>
    <w:rsid w:val="00E42475"/>
    <w:rsid w:val="00E45817"/>
    <w:rsid w:val="00E6474C"/>
    <w:rsid w:val="00E9432B"/>
    <w:rsid w:val="00ED7300"/>
    <w:rsid w:val="00F742EF"/>
    <w:rsid w:val="00F8153A"/>
    <w:rsid w:val="00FC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F2BD"/>
  <w15:chartTrackingRefBased/>
  <w15:docId w15:val="{152F48DB-DC21-49F6-BBE5-A6FBBD3B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0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45004"/>
    <w:pPr>
      <w:ind w:right="-46"/>
      <w:jc w:val="center"/>
      <w:outlineLvl w:val="0"/>
    </w:pPr>
    <w:rPr>
      <w:rFonts w:ascii="Calibri" w:hAnsi="Calibri"/>
      <w:b/>
      <w: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5004"/>
    <w:rPr>
      <w:rFonts w:ascii="Calibri" w:eastAsia="Times New Roman" w:hAnsi="Calibri" w:cs="Times New Roman"/>
      <w:b/>
      <w:caps/>
      <w:sz w:val="32"/>
      <w:szCs w:val="32"/>
      <w:lang w:val="en-US"/>
    </w:rPr>
  </w:style>
  <w:style w:type="paragraph" w:customStyle="1" w:styleId="Default">
    <w:name w:val="Default"/>
    <w:rsid w:val="0064500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otnoteReference">
    <w:name w:val="footnote reference"/>
    <w:semiHidden/>
    <w:rsid w:val="00645004"/>
    <w:rPr>
      <w:vertAlign w:val="superscript"/>
    </w:rPr>
  </w:style>
  <w:style w:type="paragraph" w:styleId="NormalWeb">
    <w:name w:val="Normal (Web)"/>
    <w:basedOn w:val="Normal"/>
    <w:rsid w:val="00645004"/>
    <w:pPr>
      <w:spacing w:before="100" w:beforeAutospacing="1" w:after="100" w:afterAutospacing="1"/>
    </w:pPr>
    <w:rPr>
      <w:rFonts w:ascii="Calibri" w:hAnsi="Calibri"/>
      <w:lang w:val="en-GB"/>
    </w:rPr>
  </w:style>
  <w:style w:type="paragraph" w:customStyle="1" w:styleId="PolicySubheading">
    <w:name w:val="Policy Subheading"/>
    <w:basedOn w:val="Default"/>
    <w:next w:val="PolicyText"/>
    <w:qFormat/>
    <w:rsid w:val="000B4D7D"/>
    <w:pPr>
      <w:spacing w:before="200"/>
    </w:pPr>
    <w:rPr>
      <w:rFonts w:ascii="Calibri" w:hAnsi="Calibri" w:cs="Calibri"/>
      <w:b/>
      <w:bCs/>
      <w:caps/>
      <w:color w:val="2A3187"/>
    </w:rPr>
  </w:style>
  <w:style w:type="paragraph" w:styleId="Header">
    <w:name w:val="header"/>
    <w:basedOn w:val="Normal"/>
    <w:link w:val="HeaderChar"/>
    <w:uiPriority w:val="99"/>
    <w:unhideWhenUsed/>
    <w:rsid w:val="001D21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21E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D21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21E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1D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Text">
    <w:name w:val="Policy Text"/>
    <w:basedOn w:val="Default"/>
    <w:qFormat/>
    <w:rsid w:val="0085072D"/>
    <w:pPr>
      <w:spacing w:after="120"/>
    </w:pPr>
    <w:rPr>
      <w:rFonts w:ascii="Calibri" w:hAnsi="Calibri" w:cs="Calibri"/>
      <w:color w:val="2A3187"/>
    </w:rPr>
  </w:style>
  <w:style w:type="character" w:styleId="Hyperlink">
    <w:name w:val="Hyperlink"/>
    <w:basedOn w:val="DefaultParagraphFont"/>
    <w:uiPriority w:val="99"/>
    <w:unhideWhenUsed/>
    <w:rsid w:val="00084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1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086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D73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73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ED7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6f796-6c81-423a-81cc-d9cb07a4d8b6">
      <Terms xmlns="http://schemas.microsoft.com/office/infopath/2007/PartnerControls"/>
    </lcf76f155ced4ddcb4097134ff3c332f>
    <TaxCatchAll xmlns="f0f4475b-7024-4158-b039-6ddf2840ab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CED212479046882CAED7E7158AF3" ma:contentTypeVersion="18" ma:contentTypeDescription="Create a new document." ma:contentTypeScope="" ma:versionID="84e2b592aeb03650cba6e10ee9ac6509">
  <xsd:schema xmlns:xsd="http://www.w3.org/2001/XMLSchema" xmlns:xs="http://www.w3.org/2001/XMLSchema" xmlns:p="http://schemas.microsoft.com/office/2006/metadata/properties" xmlns:ns2="b8b6f796-6c81-423a-81cc-d9cb07a4d8b6" xmlns:ns3="f0f4475b-7024-4158-b039-6ddf2840ab5e" targetNamespace="http://schemas.microsoft.com/office/2006/metadata/properties" ma:root="true" ma:fieldsID="25483b10627ad627b1d394be622a3a3d" ns2:_="" ns3:_="">
    <xsd:import namespace="b8b6f796-6c81-423a-81cc-d9cb07a4d8b6"/>
    <xsd:import namespace="f0f4475b-7024-4158-b039-6ddf2840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f796-6c81-423a-81cc-d9cb07a4d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475b-7024-4158-b039-6ddf2840a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7d711-dbcb-4565-b9aa-920d290b6a47}" ma:internalName="TaxCatchAll" ma:showField="CatchAllData" ma:web="f0f4475b-7024-4158-b039-6ddf2840a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318E0-C0B1-4188-997F-6CA6176601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65AD92-6058-4E18-AD78-6060D15AD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81C8C-0366-47C4-A091-231965B04A2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b8b6f796-6c81-423a-81cc-d9cb07a4d8b6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0f4475b-7024-4158-b039-6ddf2840ab5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4082F1-3EAD-4F54-83AD-3C15B44690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E847E-5CF7-4044-9BE2-AAEB03EE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f796-6c81-423a-81cc-d9cb07a4d8b6"/>
    <ds:schemaRef ds:uri="f0f4475b-7024-4158-b039-6ddf2840a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Smith</dc:creator>
  <cp:keywords/>
  <dc:description/>
  <cp:lastModifiedBy>Rebecca Bullivant</cp:lastModifiedBy>
  <cp:revision>3</cp:revision>
  <cp:lastPrinted>2023-06-09T09:15:00Z</cp:lastPrinted>
  <dcterms:created xsi:type="dcterms:W3CDTF">2024-08-30T10:40:00Z</dcterms:created>
  <dcterms:modified xsi:type="dcterms:W3CDTF">2024-08-30T12:12:00Z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0x0101003E87CED212479046882CAED7E7158AF3</vt:lpwstr>
  </property>
</Properties>
</file>