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shd w:val="clear" w:color="auto" w:fill="D9D9D9" w:themeFill="background1" w:themeFillShade="D9"/>
        <w:tblLook w:val="04A0" w:firstRow="1" w:lastRow="0" w:firstColumn="1" w:lastColumn="0" w:noHBand="0" w:noVBand="1"/>
      </w:tblPr>
      <w:tblGrid>
        <w:gridCol w:w="9016"/>
      </w:tblGrid>
      <w:tr w:rsidR="00ED7300" w:rsidRPr="00ED7300" w14:paraId="34661651" w14:textId="77777777" w:rsidTr="00ED7300">
        <w:tc>
          <w:tcPr>
            <w:tcW w:w="9016" w:type="dxa"/>
            <w:shd w:val="clear" w:color="auto" w:fill="D9D9D9" w:themeFill="background1" w:themeFillShade="D9"/>
          </w:tcPr>
          <w:p w14:paraId="49D03738" w14:textId="77777777" w:rsidR="00ED7300" w:rsidRDefault="00ED7300" w:rsidP="00111870">
            <w:pPr>
              <w:pStyle w:val="Default"/>
              <w:jc w:val="center"/>
              <w:rPr>
                <w:rFonts w:asciiTheme="minorHAnsi" w:hAnsiTheme="minorHAnsi" w:cstheme="minorHAnsi"/>
                <w:b/>
                <w:color w:val="2A3187"/>
              </w:rPr>
            </w:pPr>
          </w:p>
          <w:p w14:paraId="6C43C9D9" w14:textId="3B4E66F2" w:rsidR="00ED7300" w:rsidRDefault="00ED7300" w:rsidP="00111870">
            <w:pPr>
              <w:pStyle w:val="Default"/>
              <w:jc w:val="center"/>
              <w:rPr>
                <w:rFonts w:asciiTheme="minorHAnsi" w:hAnsiTheme="minorHAnsi" w:cstheme="minorHAnsi"/>
                <w:b/>
                <w:color w:val="2A3187"/>
              </w:rPr>
            </w:pPr>
            <w:r w:rsidRPr="00ED7300">
              <w:rPr>
                <w:rFonts w:asciiTheme="minorHAnsi" w:hAnsiTheme="minorHAnsi" w:cstheme="minorHAnsi"/>
                <w:b/>
                <w:noProof/>
                <w:color w:val="2A3187"/>
              </w:rPr>
              <w:drawing>
                <wp:inline distT="0" distB="0" distL="0" distR="0" wp14:anchorId="7F509E55" wp14:editId="410C3B51">
                  <wp:extent cx="3057384"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057384" cy="876300"/>
                          </a:xfrm>
                          <a:prstGeom prst="rect">
                            <a:avLst/>
                          </a:prstGeom>
                          <a:noFill/>
                          <a:ln>
                            <a:noFill/>
                          </a:ln>
                        </pic:spPr>
                      </pic:pic>
                    </a:graphicData>
                  </a:graphic>
                </wp:inline>
              </w:drawing>
            </w:r>
          </w:p>
          <w:p w14:paraId="4CA8ADAE" w14:textId="77777777" w:rsidR="00ED7300" w:rsidRPr="00ED7300" w:rsidRDefault="00ED7300" w:rsidP="00111870">
            <w:pPr>
              <w:pStyle w:val="Default"/>
              <w:jc w:val="center"/>
              <w:rPr>
                <w:rFonts w:asciiTheme="minorHAnsi" w:hAnsiTheme="minorHAnsi" w:cstheme="minorHAnsi"/>
                <w:b/>
                <w:color w:val="2A3187"/>
              </w:rPr>
            </w:pPr>
          </w:p>
          <w:p w14:paraId="2B834C67" w14:textId="77777777" w:rsidR="00ED7300" w:rsidRPr="00ED7300" w:rsidRDefault="00ED7300" w:rsidP="00ED7300">
            <w:pPr>
              <w:pStyle w:val="Title"/>
              <w:jc w:val="center"/>
              <w:rPr>
                <w:rFonts w:asciiTheme="minorHAnsi" w:hAnsiTheme="minorHAnsi" w:cstheme="minorHAnsi"/>
                <w:color w:val="FF0000"/>
                <w:sz w:val="52"/>
                <w:szCs w:val="52"/>
              </w:rPr>
            </w:pPr>
            <w:r w:rsidRPr="00ED7300">
              <w:rPr>
                <w:rFonts w:asciiTheme="minorHAnsi" w:hAnsiTheme="minorHAnsi" w:cstheme="minorHAnsi"/>
                <w:color w:val="FF0000"/>
                <w:sz w:val="52"/>
                <w:szCs w:val="52"/>
              </w:rPr>
              <w:t>SAMPLE</w:t>
            </w:r>
          </w:p>
          <w:p w14:paraId="1C8C8B0F" w14:textId="4CB0565F" w:rsidR="00ED7300" w:rsidRPr="00ED7300" w:rsidRDefault="00511959" w:rsidP="00ED7300">
            <w:pPr>
              <w:pStyle w:val="Title"/>
              <w:jc w:val="center"/>
              <w:rPr>
                <w:rFonts w:asciiTheme="minorHAnsi" w:hAnsiTheme="minorHAnsi" w:cstheme="minorHAnsi"/>
                <w:sz w:val="52"/>
                <w:szCs w:val="52"/>
              </w:rPr>
            </w:pPr>
            <w:r>
              <w:rPr>
                <w:rFonts w:asciiTheme="minorHAnsi" w:hAnsiTheme="minorHAnsi" w:cstheme="minorHAnsi"/>
                <w:sz w:val="52"/>
                <w:szCs w:val="52"/>
              </w:rPr>
              <w:t>COMPLAINTS PROCEDURE</w:t>
            </w:r>
          </w:p>
          <w:p w14:paraId="2F1D0438" w14:textId="77777777" w:rsidR="00ED7300" w:rsidRDefault="00ED7300" w:rsidP="00ED7300">
            <w:pPr>
              <w:rPr>
                <w:rFonts w:asciiTheme="minorHAnsi" w:hAnsiTheme="minorHAnsi" w:cstheme="minorHAnsi"/>
                <w:lang w:val="en-GB"/>
              </w:rPr>
            </w:pPr>
          </w:p>
          <w:p w14:paraId="29FF299F" w14:textId="30FA7D4A" w:rsidR="00572C7F" w:rsidRPr="009A69E7" w:rsidRDefault="00ED7300" w:rsidP="009A69E7">
            <w:pPr>
              <w:spacing w:afterLines="120" w:after="288"/>
              <w:jc w:val="center"/>
              <w:rPr>
                <w:rFonts w:asciiTheme="minorHAnsi" w:hAnsiTheme="minorHAnsi" w:cstheme="minorHAnsi"/>
                <w:sz w:val="32"/>
                <w:szCs w:val="32"/>
                <w:lang w:val="en-GB"/>
              </w:rPr>
            </w:pPr>
            <w:r w:rsidRPr="009A69E7">
              <w:rPr>
                <w:rFonts w:asciiTheme="minorHAnsi" w:hAnsiTheme="minorHAnsi" w:cstheme="minorHAnsi"/>
                <w:sz w:val="32"/>
                <w:szCs w:val="32"/>
                <w:lang w:val="en-GB"/>
              </w:rPr>
              <w:t xml:space="preserve">To use this policy, please read through it, change all references </w:t>
            </w:r>
            <w:r w:rsidR="002E1380" w:rsidRPr="009A69E7">
              <w:rPr>
                <w:rFonts w:asciiTheme="minorHAnsi" w:hAnsiTheme="minorHAnsi" w:cstheme="minorHAnsi"/>
                <w:sz w:val="32"/>
                <w:szCs w:val="32"/>
                <w:lang w:val="en-GB"/>
              </w:rPr>
              <w:t>for</w:t>
            </w:r>
            <w:r w:rsidRPr="009A69E7">
              <w:rPr>
                <w:rFonts w:asciiTheme="minorHAnsi" w:hAnsiTheme="minorHAnsi" w:cstheme="minorHAnsi"/>
                <w:sz w:val="32"/>
                <w:szCs w:val="32"/>
                <w:lang w:val="en-GB"/>
              </w:rPr>
              <w:t xml:space="preserve"> </w:t>
            </w:r>
            <w:r w:rsidR="009A69E7" w:rsidRPr="009A69E7">
              <w:rPr>
                <w:rFonts w:asciiTheme="minorHAnsi" w:hAnsiTheme="minorHAnsi" w:cstheme="minorHAnsi"/>
                <w:sz w:val="32"/>
                <w:szCs w:val="32"/>
                <w:lang w:val="en-GB"/>
              </w:rPr>
              <w:t xml:space="preserve">“Kent Coast Volunteering” or </w:t>
            </w:r>
            <w:r w:rsidRPr="009A69E7">
              <w:rPr>
                <w:rFonts w:asciiTheme="minorHAnsi" w:hAnsiTheme="minorHAnsi" w:cstheme="minorHAnsi"/>
                <w:sz w:val="32"/>
                <w:szCs w:val="32"/>
                <w:lang w:val="en-GB"/>
              </w:rPr>
              <w:t>“KCV” to your own organisation, and delete this page.</w:t>
            </w:r>
          </w:p>
          <w:p w14:paraId="58CCC61E" w14:textId="50E6DF6E" w:rsidR="00572C7F" w:rsidRDefault="0032580F" w:rsidP="0032580F">
            <w:pPr>
              <w:spacing w:afterLines="120" w:after="288"/>
              <w:rPr>
                <w:rFonts w:asciiTheme="minorHAnsi" w:hAnsiTheme="minorHAnsi" w:cstheme="minorHAnsi"/>
                <w:lang w:val="en-GB"/>
              </w:rPr>
            </w:pPr>
            <w:proofErr w:type="gramStart"/>
            <w:r>
              <w:rPr>
                <w:rFonts w:asciiTheme="minorHAnsi" w:hAnsiTheme="minorHAnsi" w:cstheme="minorHAnsi"/>
                <w:lang w:val="en-GB"/>
              </w:rPr>
              <w:t>In</w:t>
            </w:r>
            <w:r w:rsidR="00572C7F">
              <w:rPr>
                <w:rFonts w:asciiTheme="minorHAnsi" w:hAnsiTheme="minorHAnsi" w:cstheme="minorHAnsi"/>
                <w:lang w:val="en-GB"/>
              </w:rPr>
              <w:t xml:space="preserve"> particular</w:t>
            </w:r>
            <w:r>
              <w:rPr>
                <w:rFonts w:asciiTheme="minorHAnsi" w:hAnsiTheme="minorHAnsi" w:cstheme="minorHAnsi"/>
                <w:lang w:val="en-GB"/>
              </w:rPr>
              <w:t>, please</w:t>
            </w:r>
            <w:proofErr w:type="gramEnd"/>
            <w:r w:rsidR="00572C7F">
              <w:rPr>
                <w:rFonts w:asciiTheme="minorHAnsi" w:hAnsiTheme="minorHAnsi" w:cstheme="minorHAnsi"/>
                <w:lang w:val="en-GB"/>
              </w:rPr>
              <w:t xml:space="preserve"> review the following sections:</w:t>
            </w:r>
          </w:p>
          <w:p w14:paraId="1E59CEDE" w14:textId="3C9E78A6" w:rsidR="00572C7F" w:rsidRPr="0032580F" w:rsidRDefault="00572C7F" w:rsidP="0032580F">
            <w:pPr>
              <w:pStyle w:val="ListParagraph"/>
              <w:numPr>
                <w:ilvl w:val="0"/>
                <w:numId w:val="20"/>
              </w:numPr>
              <w:spacing w:afterLines="120" w:after="288"/>
              <w:ind w:left="1077"/>
              <w:contextualSpacing w:val="0"/>
              <w:rPr>
                <w:rFonts w:cstheme="minorHAnsi"/>
                <w:sz w:val="24"/>
                <w:szCs w:val="24"/>
              </w:rPr>
            </w:pPr>
            <w:r w:rsidRPr="0032580F">
              <w:rPr>
                <w:rFonts w:cstheme="minorHAnsi"/>
                <w:sz w:val="24"/>
                <w:szCs w:val="24"/>
              </w:rPr>
              <w:t>2.0 What qualifies as a complaint: the first paragraph may differ depending on your own services/operations.</w:t>
            </w:r>
          </w:p>
          <w:p w14:paraId="7AEBA178" w14:textId="09EBB82E" w:rsidR="00572C7F" w:rsidRPr="0032580F" w:rsidRDefault="005658A6" w:rsidP="0032580F">
            <w:pPr>
              <w:pStyle w:val="ListParagraph"/>
              <w:numPr>
                <w:ilvl w:val="0"/>
                <w:numId w:val="20"/>
              </w:numPr>
              <w:spacing w:afterLines="120" w:after="288"/>
              <w:ind w:left="1077"/>
              <w:contextualSpacing w:val="0"/>
              <w:rPr>
                <w:rFonts w:cstheme="minorHAnsi"/>
                <w:sz w:val="24"/>
                <w:szCs w:val="24"/>
              </w:rPr>
            </w:pPr>
            <w:r w:rsidRPr="0032580F">
              <w:rPr>
                <w:rFonts w:cstheme="minorHAnsi"/>
                <w:sz w:val="24"/>
                <w:szCs w:val="24"/>
              </w:rPr>
              <w:t>3.0 Complaints procedure: mention of trustees or paid staff should be changed according to your own infrastructure.</w:t>
            </w:r>
          </w:p>
          <w:p w14:paraId="0FD937AA" w14:textId="77777777" w:rsidR="0032580F" w:rsidRDefault="0032580F" w:rsidP="0032580F">
            <w:pPr>
              <w:pStyle w:val="ListParagraph"/>
              <w:numPr>
                <w:ilvl w:val="0"/>
                <w:numId w:val="20"/>
              </w:numPr>
              <w:spacing w:after="0"/>
              <w:ind w:left="1077"/>
              <w:contextualSpacing w:val="0"/>
              <w:rPr>
                <w:rFonts w:cstheme="minorHAnsi"/>
                <w:sz w:val="24"/>
                <w:szCs w:val="24"/>
              </w:rPr>
            </w:pPr>
            <w:r w:rsidRPr="0032580F">
              <w:rPr>
                <w:rFonts w:cstheme="minorHAnsi"/>
                <w:sz w:val="24"/>
                <w:szCs w:val="24"/>
              </w:rPr>
              <w:t>Contact details in sections 4.0 and 5.0</w:t>
            </w:r>
          </w:p>
          <w:p w14:paraId="26FC79D2" w14:textId="34C6D6FC" w:rsidR="0032580F" w:rsidRPr="0032580F" w:rsidRDefault="0032580F" w:rsidP="0032580F">
            <w:pPr>
              <w:pStyle w:val="ListParagraph"/>
              <w:numPr>
                <w:ilvl w:val="1"/>
                <w:numId w:val="20"/>
              </w:numPr>
              <w:spacing w:afterLines="120" w:after="288"/>
              <w:contextualSpacing w:val="0"/>
              <w:rPr>
                <w:rFonts w:cstheme="minorHAnsi"/>
                <w:sz w:val="24"/>
                <w:szCs w:val="24"/>
              </w:rPr>
            </w:pPr>
            <w:r>
              <w:rPr>
                <w:rFonts w:cstheme="minorHAnsi"/>
                <w:sz w:val="24"/>
                <w:szCs w:val="24"/>
              </w:rPr>
              <w:t>T</w:t>
            </w:r>
            <w:r w:rsidRPr="0032580F">
              <w:rPr>
                <w:rFonts w:cstheme="minorHAnsi"/>
                <w:sz w:val="24"/>
                <w:szCs w:val="24"/>
              </w:rPr>
              <w:t>his may be the same person in your organisation, but having two different people can reassure a complainant that their concerns will be heard</w:t>
            </w:r>
            <w:r>
              <w:rPr>
                <w:rFonts w:cstheme="minorHAnsi"/>
                <w:sz w:val="24"/>
                <w:szCs w:val="24"/>
              </w:rPr>
              <w:t xml:space="preserve"> (for example, if they previous history with one of the individuals).</w:t>
            </w:r>
          </w:p>
          <w:p w14:paraId="7856C8E6" w14:textId="47B399E9" w:rsidR="00ED7300" w:rsidRPr="00ED7300" w:rsidRDefault="00ED7300" w:rsidP="00ED7300">
            <w:pPr>
              <w:rPr>
                <w:rFonts w:asciiTheme="minorHAnsi" w:hAnsiTheme="minorHAnsi" w:cstheme="minorHAnsi"/>
                <w:lang w:val="en-GB"/>
              </w:rPr>
            </w:pPr>
          </w:p>
        </w:tc>
      </w:tr>
    </w:tbl>
    <w:p w14:paraId="45AC989D" w14:textId="77777777" w:rsidR="00ED7300" w:rsidRDefault="00ED7300" w:rsidP="00111870">
      <w:pPr>
        <w:pStyle w:val="Default"/>
        <w:jc w:val="center"/>
        <w:rPr>
          <w:rFonts w:ascii="Calibri" w:hAnsi="Calibri" w:cs="Calibri"/>
          <w:b/>
          <w:color w:val="2A3187"/>
        </w:rPr>
      </w:pPr>
    </w:p>
    <w:p w14:paraId="16882401" w14:textId="77777777" w:rsidR="00ED7300" w:rsidRPr="001D21E9" w:rsidRDefault="00ED7300" w:rsidP="00111870">
      <w:pPr>
        <w:pStyle w:val="Default"/>
        <w:jc w:val="center"/>
        <w:rPr>
          <w:rFonts w:ascii="Calibri" w:hAnsi="Calibri" w:cs="Calibri"/>
          <w:b/>
          <w:color w:val="2A3187"/>
        </w:rPr>
      </w:pPr>
    </w:p>
    <w:p w14:paraId="3F109962" w14:textId="77777777" w:rsidR="00ED7300" w:rsidRDefault="00ED7300">
      <w:pPr>
        <w:rPr>
          <w:rFonts w:ascii="Calibri" w:hAnsi="Calibri" w:cs="Tahoma"/>
          <w:b/>
          <w:color w:val="2A3187"/>
          <w:sz w:val="32"/>
          <w:szCs w:val="32"/>
        </w:rPr>
      </w:pPr>
      <w:r>
        <w:rPr>
          <w:rFonts w:ascii="Calibri" w:hAnsi="Calibri" w:cs="Tahoma"/>
          <w:b/>
          <w:color w:val="2A3187"/>
          <w:sz w:val="32"/>
          <w:szCs w:val="32"/>
        </w:rPr>
        <w:br w:type="page"/>
      </w:r>
    </w:p>
    <w:p w14:paraId="27A30D99" w14:textId="4E055EBF" w:rsidR="0085072D" w:rsidRPr="0038443B" w:rsidRDefault="0085072D" w:rsidP="0085072D">
      <w:pPr>
        <w:jc w:val="center"/>
        <w:rPr>
          <w:rFonts w:ascii="Calibri" w:hAnsi="Calibri" w:cs="Tahoma"/>
          <w:b/>
          <w:color w:val="2A3187"/>
        </w:rPr>
      </w:pPr>
      <w:r w:rsidRPr="0038443B">
        <w:rPr>
          <w:rFonts w:ascii="Calibri" w:hAnsi="Calibri" w:cs="Tahoma"/>
          <w:b/>
          <w:color w:val="2A3187"/>
          <w:sz w:val="32"/>
          <w:szCs w:val="32"/>
        </w:rPr>
        <w:lastRenderedPageBreak/>
        <w:t>Kent Coast Volunteering</w:t>
      </w:r>
    </w:p>
    <w:p w14:paraId="354D612D" w14:textId="210278C0" w:rsidR="0085072D" w:rsidRPr="0038443B" w:rsidRDefault="00511959" w:rsidP="0085072D">
      <w:pPr>
        <w:pStyle w:val="Heading1"/>
        <w:rPr>
          <w:color w:val="2A3187"/>
        </w:rPr>
      </w:pPr>
      <w:r>
        <w:rPr>
          <w:color w:val="2A3187"/>
        </w:rPr>
        <w:t>Complaints Procedure</w:t>
      </w:r>
    </w:p>
    <w:p w14:paraId="7495D6D5" w14:textId="77777777" w:rsidR="0085072D" w:rsidRDefault="0085072D" w:rsidP="0085072D">
      <w:pPr>
        <w:rPr>
          <w:rFonts w:ascii="Calibri" w:hAnsi="Calibri" w:cs="Tahoma"/>
          <w:caps/>
          <w:sz w:val="20"/>
          <w:szCs w:val="20"/>
        </w:rPr>
      </w:pPr>
    </w:p>
    <w:p w14:paraId="1A7EAC74" w14:textId="77777777" w:rsidR="000B4D7D" w:rsidRDefault="0085072D" w:rsidP="000B4D7D">
      <w:pPr>
        <w:pStyle w:val="PolicySubheading"/>
      </w:pPr>
      <w:r w:rsidRPr="0038443B">
        <w:t>1.0 STATEMENT OF POLICY</w:t>
      </w:r>
    </w:p>
    <w:p w14:paraId="2FD7E97B" w14:textId="5D10B455" w:rsidR="002E1380" w:rsidRDefault="002E1380" w:rsidP="002E1380">
      <w:pPr>
        <w:pStyle w:val="PolicyText"/>
      </w:pPr>
      <w:r>
        <w:t>Kent Coast Volunteering (KCV) recognises that complaints can be an opportunity to learn and improve for the future, as well as a chance to put things right for the person or organisation that has made the complaint.</w:t>
      </w:r>
    </w:p>
    <w:p w14:paraId="0633C00B" w14:textId="0924D566" w:rsidR="00FC26D6" w:rsidRDefault="002E1380" w:rsidP="002E1380">
      <w:pPr>
        <w:pStyle w:val="PolicyText"/>
      </w:pPr>
      <w:r>
        <w:t>We are committed to treating any complaint seriously, fairly, timely, and in a confidential manner.</w:t>
      </w:r>
    </w:p>
    <w:p w14:paraId="422A592B" w14:textId="62722138" w:rsidR="009A69E7" w:rsidRDefault="002E1380" w:rsidP="00E9432B">
      <w:pPr>
        <w:pStyle w:val="PolicySubheading"/>
      </w:pPr>
      <w:r>
        <w:t>1.1 Aims</w:t>
      </w:r>
    </w:p>
    <w:p w14:paraId="6C10AC4D" w14:textId="3EAAA8EB" w:rsidR="002E1380" w:rsidRDefault="002E1380" w:rsidP="002E1380">
      <w:pPr>
        <w:pStyle w:val="PolicyText"/>
        <w:numPr>
          <w:ilvl w:val="0"/>
          <w:numId w:val="19"/>
        </w:numPr>
      </w:pPr>
      <w:r>
        <w:t>To provide a fair complaints procedure which is clear and easy to use for anyone wishing to make a complaint.</w:t>
      </w:r>
    </w:p>
    <w:p w14:paraId="56AEE787" w14:textId="61775BED" w:rsidR="002E1380" w:rsidRDefault="002E1380" w:rsidP="002E1380">
      <w:pPr>
        <w:pStyle w:val="PolicyText"/>
        <w:numPr>
          <w:ilvl w:val="0"/>
          <w:numId w:val="19"/>
        </w:numPr>
      </w:pPr>
      <w:r>
        <w:t>To publicise the existence of our complaints procedure so that people know how to contact us to make a complaint.</w:t>
      </w:r>
    </w:p>
    <w:p w14:paraId="0EF51311" w14:textId="76BF5D4C" w:rsidR="002E1380" w:rsidRDefault="002E1380" w:rsidP="002E1380">
      <w:pPr>
        <w:pStyle w:val="PolicyText"/>
        <w:numPr>
          <w:ilvl w:val="0"/>
          <w:numId w:val="19"/>
        </w:numPr>
      </w:pPr>
      <w:r>
        <w:t>To ensure everyone knows what to do if a complaint is received.</w:t>
      </w:r>
    </w:p>
    <w:p w14:paraId="6AE931AA" w14:textId="5675EF8E" w:rsidR="002E1380" w:rsidRDefault="002E1380" w:rsidP="002E1380">
      <w:pPr>
        <w:pStyle w:val="PolicyText"/>
        <w:numPr>
          <w:ilvl w:val="0"/>
          <w:numId w:val="19"/>
        </w:numPr>
      </w:pPr>
      <w:r>
        <w:t>To ensure all complaints are investigated fairly and in a timely way.</w:t>
      </w:r>
    </w:p>
    <w:p w14:paraId="0F233355" w14:textId="2031306B" w:rsidR="002E1380" w:rsidRDefault="002E1380" w:rsidP="002E1380">
      <w:pPr>
        <w:pStyle w:val="PolicyText"/>
        <w:numPr>
          <w:ilvl w:val="0"/>
          <w:numId w:val="19"/>
        </w:numPr>
      </w:pPr>
      <w:r>
        <w:t>To ensure that complaints are, wherever possible, resolved, and that relationships are repaired.</w:t>
      </w:r>
    </w:p>
    <w:p w14:paraId="4390B07A" w14:textId="482165FC" w:rsidR="00572C7F" w:rsidRDefault="00572C7F" w:rsidP="00572C7F">
      <w:pPr>
        <w:pStyle w:val="PolicyText"/>
        <w:numPr>
          <w:ilvl w:val="0"/>
          <w:numId w:val="19"/>
        </w:numPr>
      </w:pPr>
      <w:r>
        <w:t>To ensure complaints seriously. No one should be harassed, bullied, or put at a disadvantage because of making a complaint.</w:t>
      </w:r>
    </w:p>
    <w:p w14:paraId="5474FEFF" w14:textId="634BD50B" w:rsidR="002E1380" w:rsidRDefault="002E1380" w:rsidP="002E1380">
      <w:pPr>
        <w:pStyle w:val="PolicyText"/>
        <w:numPr>
          <w:ilvl w:val="0"/>
          <w:numId w:val="19"/>
        </w:numPr>
      </w:pPr>
      <w:r>
        <w:t>To gather information which helps us to improve what we do.</w:t>
      </w:r>
    </w:p>
    <w:p w14:paraId="2767628B" w14:textId="77777777" w:rsidR="002E1380" w:rsidRDefault="002E1380" w:rsidP="002E1380">
      <w:pPr>
        <w:pStyle w:val="PolicyText"/>
      </w:pPr>
      <w:r>
        <w:t>The complaints procedure is communicated to staff and volunteers during induction and through the Safeguarding Policy.</w:t>
      </w:r>
    </w:p>
    <w:p w14:paraId="443C232C" w14:textId="77777777" w:rsidR="002E1380" w:rsidRDefault="002E1380" w:rsidP="002E1380">
      <w:pPr>
        <w:pStyle w:val="PolicySubheading"/>
      </w:pPr>
      <w:r>
        <w:t>2.0 What qualifies as a complaint?</w:t>
      </w:r>
    </w:p>
    <w:p w14:paraId="521E1D0F" w14:textId="0798FEE4" w:rsidR="002E1380" w:rsidRDefault="002E1380" w:rsidP="00572C7F">
      <w:pPr>
        <w:pStyle w:val="PolicyText"/>
      </w:pPr>
      <w:r>
        <w:t xml:space="preserve">Complaints may come from anyone who </w:t>
      </w:r>
      <w:r w:rsidR="00572C7F">
        <w:t>is dissatisfied with the services KCV provide or the individuals who represent our charity.</w:t>
      </w:r>
    </w:p>
    <w:p w14:paraId="06E470B6" w14:textId="77777777" w:rsidR="002E1380" w:rsidRDefault="002E1380" w:rsidP="002E1380">
      <w:pPr>
        <w:pStyle w:val="PolicyText"/>
      </w:pPr>
      <w:r>
        <w:t>A complaint can be received verbally, by phone, by email, or in writing.</w:t>
      </w:r>
    </w:p>
    <w:p w14:paraId="04C4AFE4" w14:textId="1CA4E99A" w:rsidR="002E1380" w:rsidRDefault="002E1380" w:rsidP="002E1380">
      <w:pPr>
        <w:pStyle w:val="PolicyText"/>
      </w:pPr>
      <w:r>
        <w:t xml:space="preserve">If the complaint is not dealt with, or the subject is regarding a person’s rights, or existing policies that have allegedly been violated, then the Grievance Procedures supersedes this policy – </w:t>
      </w:r>
      <w:r w:rsidR="00572C7F">
        <w:t xml:space="preserve">only </w:t>
      </w:r>
      <w:r>
        <w:t>for paid staff, trustees, and volunteers.</w:t>
      </w:r>
    </w:p>
    <w:p w14:paraId="089C7308" w14:textId="77777777" w:rsidR="002E1380" w:rsidRDefault="002E1380" w:rsidP="00572C7F">
      <w:pPr>
        <w:pStyle w:val="PolicySubheading"/>
      </w:pPr>
      <w:r>
        <w:t>3.0 Complaints Procedure</w:t>
      </w:r>
    </w:p>
    <w:p w14:paraId="74F5AC08" w14:textId="2C47FA14" w:rsidR="002E1380" w:rsidRDefault="002E1380" w:rsidP="002E1380">
      <w:pPr>
        <w:pStyle w:val="PolicyText"/>
      </w:pPr>
      <w:r>
        <w:t xml:space="preserve">If you have a </w:t>
      </w:r>
      <w:proofErr w:type="gramStart"/>
      <w:r>
        <w:t>complaint</w:t>
      </w:r>
      <w:proofErr w:type="gramEnd"/>
      <w:r>
        <w:t xml:space="preserve"> it is often best to start by having a conversation with </w:t>
      </w:r>
      <w:r w:rsidR="005658A6">
        <w:t xml:space="preserve">a KCV </w:t>
      </w:r>
      <w:r>
        <w:t>trustee or staff member, as they may be able to help resolve your problem.</w:t>
      </w:r>
    </w:p>
    <w:p w14:paraId="0FD59C9B" w14:textId="77777777" w:rsidR="002E1380" w:rsidRDefault="002E1380" w:rsidP="002E1380">
      <w:pPr>
        <w:pStyle w:val="PolicyText"/>
      </w:pPr>
      <w:r>
        <w:t>If unable to resolve the complaint informally, you will be invited to put your complaint in writing so that it can be investigated further. The address for which is at the bottom of this policy.</w:t>
      </w:r>
    </w:p>
    <w:p w14:paraId="10E596CA" w14:textId="77777777" w:rsidR="002E1380" w:rsidRDefault="002E1380" w:rsidP="002E1380">
      <w:pPr>
        <w:pStyle w:val="PolicyText"/>
      </w:pPr>
      <w:r>
        <w:t xml:space="preserve">All complaints received should be recorded in writing. Where the complaint is not written by the complainant, the person receiving the complaint should write down exactly what is said </w:t>
      </w:r>
      <w:r>
        <w:lastRenderedPageBreak/>
        <w:t>and ask the complainant to read it over and confirm its validity by signing their name on the document.</w:t>
      </w:r>
    </w:p>
    <w:p w14:paraId="52D68ADD" w14:textId="77777777" w:rsidR="002E1380" w:rsidRDefault="002E1380" w:rsidP="002E1380">
      <w:pPr>
        <w:pStyle w:val="PolicyText"/>
      </w:pPr>
      <w:r>
        <w:t>The complaint should contain:</w:t>
      </w:r>
    </w:p>
    <w:p w14:paraId="5D1E9A7C" w14:textId="77777777" w:rsidR="00E9432B" w:rsidRDefault="002E1380" w:rsidP="00E9432B">
      <w:pPr>
        <w:pStyle w:val="PolicyText"/>
        <w:numPr>
          <w:ilvl w:val="0"/>
          <w:numId w:val="19"/>
        </w:numPr>
      </w:pPr>
      <w:r>
        <w:t>The facts of the complaint, including:</w:t>
      </w:r>
    </w:p>
    <w:p w14:paraId="338CBC6B" w14:textId="704D3607" w:rsidR="002E1380" w:rsidRDefault="002E1380" w:rsidP="00E9432B">
      <w:pPr>
        <w:pStyle w:val="PolicyText"/>
        <w:numPr>
          <w:ilvl w:val="1"/>
          <w:numId w:val="24"/>
        </w:numPr>
        <w:ind w:left="1701"/>
      </w:pPr>
      <w:r>
        <w:t xml:space="preserve">The date, time, and location of </w:t>
      </w:r>
      <w:proofErr w:type="gramStart"/>
      <w:r>
        <w:t>any and all</w:t>
      </w:r>
      <w:proofErr w:type="gramEnd"/>
      <w:r>
        <w:t xml:space="preserve"> concerning activities.</w:t>
      </w:r>
    </w:p>
    <w:p w14:paraId="39251409" w14:textId="5D0A9E4F" w:rsidR="002E1380" w:rsidRDefault="002E1380" w:rsidP="00E9432B">
      <w:pPr>
        <w:pStyle w:val="PolicyText"/>
        <w:numPr>
          <w:ilvl w:val="1"/>
          <w:numId w:val="24"/>
        </w:numPr>
        <w:ind w:left="1701"/>
      </w:pPr>
      <w:r>
        <w:t>The reason for the complaint.</w:t>
      </w:r>
    </w:p>
    <w:p w14:paraId="5E7E7BD4" w14:textId="7B68291E" w:rsidR="002E1380" w:rsidRDefault="002E1380" w:rsidP="00E9432B">
      <w:pPr>
        <w:pStyle w:val="PolicyText"/>
        <w:numPr>
          <w:ilvl w:val="1"/>
          <w:numId w:val="24"/>
        </w:numPr>
        <w:ind w:left="1701"/>
      </w:pPr>
      <w:r>
        <w:t>The name and details of anyone else involved.</w:t>
      </w:r>
    </w:p>
    <w:p w14:paraId="356156B2" w14:textId="65FE5DBB" w:rsidR="002E1380" w:rsidRDefault="002E1380" w:rsidP="00E9432B">
      <w:pPr>
        <w:pStyle w:val="PolicyText"/>
        <w:numPr>
          <w:ilvl w:val="0"/>
          <w:numId w:val="19"/>
        </w:numPr>
      </w:pPr>
      <w:r>
        <w:t>The complainant's name and contact details including email address, home address, and telephone number.</w:t>
      </w:r>
    </w:p>
    <w:p w14:paraId="7247CCF8" w14:textId="6A5EB642" w:rsidR="002E1380" w:rsidRDefault="002E1380" w:rsidP="00E9432B">
      <w:pPr>
        <w:pStyle w:val="PolicyText"/>
        <w:numPr>
          <w:ilvl w:val="0"/>
          <w:numId w:val="19"/>
        </w:numPr>
      </w:pPr>
      <w:r>
        <w:t>What action the complainant thinks should be taken to encourage a resolution.</w:t>
      </w:r>
    </w:p>
    <w:p w14:paraId="478F2BEC" w14:textId="27BB15EC" w:rsidR="002E1380" w:rsidRDefault="002E1380" w:rsidP="00E9432B">
      <w:pPr>
        <w:pStyle w:val="PolicyText"/>
        <w:numPr>
          <w:ilvl w:val="0"/>
          <w:numId w:val="19"/>
        </w:numPr>
      </w:pPr>
      <w:r>
        <w:t xml:space="preserve">The relationship the complainant </w:t>
      </w:r>
      <w:proofErr w:type="gramStart"/>
      <w:r>
        <w:t>has to</w:t>
      </w:r>
      <w:proofErr w:type="gramEnd"/>
      <w:r>
        <w:t xml:space="preserve"> </w:t>
      </w:r>
      <w:r w:rsidR="0058146E">
        <w:t>KCV</w:t>
      </w:r>
      <w:r>
        <w:t>.</w:t>
      </w:r>
    </w:p>
    <w:p w14:paraId="5A94D0E1" w14:textId="18FFCBAC" w:rsidR="002E1380" w:rsidRDefault="002E1380" w:rsidP="002E1380">
      <w:pPr>
        <w:pStyle w:val="PolicyText"/>
      </w:pPr>
      <w:r>
        <w:t xml:space="preserve">The complaint should then be sent to </w:t>
      </w:r>
      <w:r w:rsidR="0058146E">
        <w:t>KCV (as per the contact details at the end of this document)</w:t>
      </w:r>
      <w:r>
        <w:t xml:space="preserve">. Whilst </w:t>
      </w:r>
      <w:r w:rsidR="0058146E">
        <w:t>KCV</w:t>
      </w:r>
      <w:r>
        <w:t xml:space="preserve"> will accept anonymous complaints it is often very difficult to investigate these properly. It is easier to handle your complaint if you provide as much detail as possible.</w:t>
      </w:r>
    </w:p>
    <w:p w14:paraId="1A1E20E8" w14:textId="77777777" w:rsidR="002E1380" w:rsidRDefault="002E1380" w:rsidP="002E1380">
      <w:pPr>
        <w:pStyle w:val="PolicyText"/>
      </w:pPr>
      <w:r>
        <w:t xml:space="preserve">After receiving the full </w:t>
      </w:r>
      <w:proofErr w:type="gramStart"/>
      <w:r>
        <w:t>complaint</w:t>
      </w:r>
      <w:proofErr w:type="gramEnd"/>
      <w:r>
        <w:t xml:space="preserve"> the complainant will be told that we have a complaints procedure we will now follow, and how long it is likely to take.</w:t>
      </w:r>
    </w:p>
    <w:p w14:paraId="10E11D9B" w14:textId="77777777" w:rsidR="002E1380" w:rsidRDefault="002E1380" w:rsidP="0058146E">
      <w:pPr>
        <w:pStyle w:val="PolicySubheading"/>
      </w:pPr>
      <w:r>
        <w:t>3.1 Investigating the complaint</w:t>
      </w:r>
    </w:p>
    <w:p w14:paraId="27397510" w14:textId="37BE411B" w:rsidR="002E1380" w:rsidRDefault="0058146E" w:rsidP="002E1380">
      <w:pPr>
        <w:pStyle w:val="PolicyText"/>
      </w:pPr>
      <w:r>
        <w:t>KCV</w:t>
      </w:r>
      <w:r w:rsidR="002E1380">
        <w:t xml:space="preserve"> will give an initial response to your complaint within five working days. If the matter is urgent, we will endeavour to respond more quickly.</w:t>
      </w:r>
    </w:p>
    <w:p w14:paraId="624CB1AA" w14:textId="0860A585" w:rsidR="002E1380" w:rsidRDefault="002E1380" w:rsidP="002E1380">
      <w:pPr>
        <w:pStyle w:val="PolicyText"/>
      </w:pPr>
      <w:r>
        <w:t xml:space="preserve">At all times during this investigation, the actions taken, and the information received, will be recorded in writing. We will </w:t>
      </w:r>
      <w:r w:rsidR="0058146E">
        <w:t>ensure</w:t>
      </w:r>
      <w:r>
        <w:t xml:space="preserve"> that those undertaking the investigation are not directly involved with your complaint.</w:t>
      </w:r>
    </w:p>
    <w:p w14:paraId="3348B235" w14:textId="77777777" w:rsidR="002E1380" w:rsidRDefault="002E1380" w:rsidP="002E1380">
      <w:pPr>
        <w:pStyle w:val="PolicyText"/>
      </w:pPr>
      <w:r>
        <w:t>You will be kept informed about the progress of your complaint every two weeks after our initial response.</w:t>
      </w:r>
    </w:p>
    <w:p w14:paraId="06E960DE" w14:textId="19F83299" w:rsidR="002E1380" w:rsidRDefault="0058146E" w:rsidP="002E1380">
      <w:pPr>
        <w:pStyle w:val="PolicyText"/>
      </w:pPr>
      <w:r>
        <w:t>KCV</w:t>
      </w:r>
      <w:r w:rsidR="002E1380">
        <w:t xml:space="preserve"> will investigate your complaint fairly. This means that we will discuss the complaint with all the relevant people. We will try to gather any information that may be relevant to handling your </w:t>
      </w:r>
      <w:proofErr w:type="gramStart"/>
      <w:r w:rsidR="002E1380">
        <w:t>complaint, and</w:t>
      </w:r>
      <w:proofErr w:type="gramEnd"/>
      <w:r w:rsidR="002E1380">
        <w:t xml:space="preserve"> treat all information we receive objectively.</w:t>
      </w:r>
    </w:p>
    <w:p w14:paraId="4235CE4F" w14:textId="77777777" w:rsidR="002E1380" w:rsidRDefault="002E1380" w:rsidP="002E1380">
      <w:pPr>
        <w:pStyle w:val="PolicyText"/>
      </w:pPr>
      <w:r>
        <w:t>Sometimes we will ask to show copies of information from the investigation to other people, to allow them to respond.  This is because we believe in fairness and openness. We will not share information if we think that this will endanger someone’s safety or welfare.</w:t>
      </w:r>
    </w:p>
    <w:p w14:paraId="2538863E" w14:textId="77777777" w:rsidR="002E1380" w:rsidRDefault="002E1380" w:rsidP="002E1380">
      <w:pPr>
        <w:pStyle w:val="PolicyText"/>
      </w:pPr>
      <w:r>
        <w:t>If there are delays in handling your complaint for any reason, we will keep you informed.</w:t>
      </w:r>
    </w:p>
    <w:p w14:paraId="0482AE53" w14:textId="21AEC1C3" w:rsidR="002E1380" w:rsidRDefault="002E1380" w:rsidP="002E1380">
      <w:pPr>
        <w:pStyle w:val="PolicyText"/>
      </w:pPr>
      <w:r>
        <w:t xml:space="preserve">If your complaint leads to formal disciplinary action against someone, we will usually inform you </w:t>
      </w:r>
      <w:r w:rsidR="0058146E">
        <w:t>of</w:t>
      </w:r>
      <w:r>
        <w:t xml:space="preserve"> the outcome.</w:t>
      </w:r>
    </w:p>
    <w:p w14:paraId="246669AA" w14:textId="77777777" w:rsidR="002E1380" w:rsidRDefault="002E1380" w:rsidP="0058146E">
      <w:pPr>
        <w:pStyle w:val="PolicySubheading"/>
      </w:pPr>
      <w:r>
        <w:t>3.2 Resolving the complaint</w:t>
      </w:r>
    </w:p>
    <w:p w14:paraId="07F06B7D" w14:textId="77777777" w:rsidR="002E1380" w:rsidRDefault="002E1380" w:rsidP="002E1380">
      <w:pPr>
        <w:pStyle w:val="PolicyText"/>
      </w:pPr>
      <w:r>
        <w:t>In many cases, we can resolve problems informally. This might include:</w:t>
      </w:r>
    </w:p>
    <w:p w14:paraId="2D584DE3" w14:textId="4D812EE9" w:rsidR="002E1380" w:rsidRDefault="002E1380" w:rsidP="0058146E">
      <w:pPr>
        <w:pStyle w:val="PolicyText"/>
        <w:numPr>
          <w:ilvl w:val="0"/>
          <w:numId w:val="19"/>
        </w:numPr>
      </w:pPr>
      <w:r>
        <w:t>An explanation or apology.</w:t>
      </w:r>
    </w:p>
    <w:p w14:paraId="2FB0CF23" w14:textId="6FF18E0A" w:rsidR="002E1380" w:rsidRDefault="002E1380" w:rsidP="0058146E">
      <w:pPr>
        <w:pStyle w:val="PolicyText"/>
        <w:numPr>
          <w:ilvl w:val="0"/>
          <w:numId w:val="19"/>
        </w:numPr>
      </w:pPr>
      <w:r>
        <w:t>An agreement to communicate or act differently in the future.</w:t>
      </w:r>
    </w:p>
    <w:p w14:paraId="2D074B1B" w14:textId="77777777" w:rsidR="002E1380" w:rsidRDefault="002E1380" w:rsidP="002E1380">
      <w:pPr>
        <w:pStyle w:val="PolicyText"/>
      </w:pPr>
      <w:r>
        <w:lastRenderedPageBreak/>
        <w:t>If an informal resolution is not suitable, then a formal process will begin. The Board of Trustees will look at the information about the case, then one of the following actions may take place:</w:t>
      </w:r>
    </w:p>
    <w:p w14:paraId="0BD9190A" w14:textId="244058DB" w:rsidR="002E1380" w:rsidRDefault="002E1380" w:rsidP="00E9432B">
      <w:pPr>
        <w:pStyle w:val="PolicyText"/>
        <w:numPr>
          <w:ilvl w:val="0"/>
          <w:numId w:val="19"/>
        </w:numPr>
      </w:pPr>
      <w:r>
        <w:t>Formal disciplinary action against a trustee, member of staff, or volunteer.</w:t>
      </w:r>
    </w:p>
    <w:p w14:paraId="22A23A06" w14:textId="31F4F3CE" w:rsidR="002E1380" w:rsidRDefault="002E1380" w:rsidP="00E9432B">
      <w:pPr>
        <w:pStyle w:val="PolicyText"/>
        <w:numPr>
          <w:ilvl w:val="0"/>
          <w:numId w:val="19"/>
        </w:numPr>
      </w:pPr>
      <w:r>
        <w:t xml:space="preserve">Changes in formal contracts or arrangements put in place by </w:t>
      </w:r>
      <w:r w:rsidR="00E9432B">
        <w:t>KCV</w:t>
      </w:r>
      <w:r>
        <w:t>.</w:t>
      </w:r>
    </w:p>
    <w:p w14:paraId="4498C428" w14:textId="4F770E25" w:rsidR="002E1380" w:rsidRDefault="002E1380" w:rsidP="00E9432B">
      <w:pPr>
        <w:pStyle w:val="PolicyText"/>
        <w:numPr>
          <w:ilvl w:val="0"/>
          <w:numId w:val="19"/>
        </w:numPr>
      </w:pPr>
      <w:r>
        <w:t>A decision to refer the case to another organisation such as the Police</w:t>
      </w:r>
      <w:r w:rsidR="00E9432B">
        <w:t xml:space="preserve"> </w:t>
      </w:r>
      <w:r>
        <w:t>or Social Services.</w:t>
      </w:r>
    </w:p>
    <w:p w14:paraId="33AA136A" w14:textId="3FA179C5" w:rsidR="002E1380" w:rsidRDefault="002E1380" w:rsidP="00E9432B">
      <w:pPr>
        <w:pStyle w:val="PolicyText"/>
        <w:numPr>
          <w:ilvl w:val="0"/>
          <w:numId w:val="19"/>
        </w:numPr>
      </w:pPr>
      <w:r>
        <w:t>Closure of your complaint without action.</w:t>
      </w:r>
    </w:p>
    <w:p w14:paraId="1EB79E07" w14:textId="77777777" w:rsidR="002E1380" w:rsidRDefault="002E1380" w:rsidP="00E9432B">
      <w:pPr>
        <w:pStyle w:val="PolicySubheading"/>
      </w:pPr>
      <w:r>
        <w:t>4.0 Complaints outside of this procedure</w:t>
      </w:r>
    </w:p>
    <w:p w14:paraId="05364831" w14:textId="77777777" w:rsidR="002E1380" w:rsidRDefault="002E1380" w:rsidP="002E1380">
      <w:pPr>
        <w:pStyle w:val="PolicyText"/>
      </w:pPr>
      <w:r>
        <w:t>If you have a matter which you do not wish to take through this Complaints Procedure because:</w:t>
      </w:r>
    </w:p>
    <w:p w14:paraId="0E7C2485" w14:textId="44F7E972" w:rsidR="002E1380" w:rsidRDefault="002E1380" w:rsidP="00E9432B">
      <w:pPr>
        <w:pStyle w:val="PolicyText"/>
        <w:numPr>
          <w:ilvl w:val="0"/>
          <w:numId w:val="19"/>
        </w:numPr>
      </w:pPr>
      <w:r>
        <w:t>You need urgent advice about someone’s safety or welfare.</w:t>
      </w:r>
    </w:p>
    <w:p w14:paraId="4B91B5F1" w14:textId="75C38674" w:rsidR="002E1380" w:rsidRDefault="002E1380" w:rsidP="00E9432B">
      <w:pPr>
        <w:pStyle w:val="PolicyText"/>
        <w:numPr>
          <w:ilvl w:val="0"/>
          <w:numId w:val="19"/>
        </w:numPr>
      </w:pPr>
      <w:r>
        <w:t>Your complaint is very serious.</w:t>
      </w:r>
    </w:p>
    <w:p w14:paraId="2FFDBE29" w14:textId="690A0F11" w:rsidR="002E1380" w:rsidRDefault="002E1380" w:rsidP="00E9432B">
      <w:pPr>
        <w:pStyle w:val="PolicyText"/>
        <w:numPr>
          <w:ilvl w:val="0"/>
          <w:numId w:val="19"/>
        </w:numPr>
      </w:pPr>
      <w:r>
        <w:t>Your complaint involves other organisations.</w:t>
      </w:r>
    </w:p>
    <w:p w14:paraId="3474FC0B" w14:textId="41F0F3FD" w:rsidR="002E1380" w:rsidRDefault="002E1380" w:rsidP="00E9432B">
      <w:pPr>
        <w:pStyle w:val="PolicyText"/>
        <w:numPr>
          <w:ilvl w:val="0"/>
          <w:numId w:val="19"/>
        </w:numPr>
      </w:pPr>
      <w:r>
        <w:t>You need specialist advice.</w:t>
      </w:r>
    </w:p>
    <w:p w14:paraId="06F600F9" w14:textId="7EB86DE4" w:rsidR="002E1380" w:rsidRDefault="002E1380" w:rsidP="002E1380">
      <w:pPr>
        <w:pStyle w:val="PolicyText"/>
      </w:pPr>
      <w:r>
        <w:t xml:space="preserve">We would ask that you make contact directly with </w:t>
      </w:r>
      <w:r w:rsidR="00E9432B">
        <w:t>our Safeguarding Officer, [name], at: [email address/phone number]</w:t>
      </w:r>
    </w:p>
    <w:p w14:paraId="2690152B" w14:textId="77777777" w:rsidR="002E1380" w:rsidRDefault="002E1380" w:rsidP="00E9432B">
      <w:pPr>
        <w:pStyle w:val="PolicySubheading"/>
      </w:pPr>
      <w:r>
        <w:t>5.0 Direct written complaints or queries</w:t>
      </w:r>
    </w:p>
    <w:p w14:paraId="0088DBC1" w14:textId="77777777" w:rsidR="002E1380" w:rsidRDefault="002E1380" w:rsidP="002E1380">
      <w:pPr>
        <w:pStyle w:val="PolicyText"/>
      </w:pPr>
      <w:r>
        <w:t>If you wish to make a direct written complaint, or have a general query about this complaints policy, please contact:</w:t>
      </w:r>
    </w:p>
    <w:p w14:paraId="1D633962" w14:textId="11FE74CF" w:rsidR="002E1380" w:rsidRDefault="00E9432B" w:rsidP="002E1380">
      <w:pPr>
        <w:pStyle w:val="PolicyText"/>
      </w:pPr>
      <w:r>
        <w:t>[Name]</w:t>
      </w:r>
    </w:p>
    <w:p w14:paraId="49D8E2E9" w14:textId="797AD50E" w:rsidR="00E9432B" w:rsidRDefault="00E9432B" w:rsidP="002E1380">
      <w:pPr>
        <w:pStyle w:val="PolicyText"/>
      </w:pPr>
      <w:r>
        <w:t>[Email]</w:t>
      </w:r>
    </w:p>
    <w:p w14:paraId="276F8C7A" w14:textId="7361D228" w:rsidR="00E9432B" w:rsidRDefault="00E9432B" w:rsidP="002E1380">
      <w:pPr>
        <w:pStyle w:val="PolicyText"/>
      </w:pPr>
      <w:r>
        <w:t>[Postal Address]</w:t>
      </w:r>
    </w:p>
    <w:sectPr w:rsidR="00E9432B" w:rsidSect="001D21E9">
      <w:headerReference w:type="default" r:id="rId13"/>
      <w:footerReference w:type="default" r:id="rId14"/>
      <w:pgSz w:w="11906" w:h="16838"/>
      <w:pgMar w:top="1440" w:right="1440" w:bottom="1440" w:left="1440" w:header="708" w:footer="5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8AADE" w14:textId="77777777" w:rsidR="002E5985" w:rsidRDefault="002E5985" w:rsidP="001D21E9">
      <w:r>
        <w:separator/>
      </w:r>
    </w:p>
  </w:endnote>
  <w:endnote w:type="continuationSeparator" w:id="0">
    <w:p w14:paraId="742D91C1" w14:textId="77777777" w:rsidR="002E5985" w:rsidRDefault="002E5985" w:rsidP="001D21E9">
      <w:r>
        <w:continuationSeparator/>
      </w:r>
    </w:p>
  </w:endnote>
  <w:endnote w:type="continuationNotice" w:id="1">
    <w:p w14:paraId="6605AE71" w14:textId="77777777" w:rsidR="00536C57" w:rsidRDefault="00536C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20A00" w14:textId="77777777" w:rsidR="001D21E9" w:rsidRDefault="001D21E9" w:rsidP="001D21E9">
    <w:pPr>
      <w:pStyle w:val="Default"/>
      <w:rPr>
        <w:color w:val="auto"/>
      </w:rPr>
    </w:pPr>
  </w:p>
  <w:tbl>
    <w:tblPr>
      <w:tblW w:w="0" w:type="auto"/>
      <w:tblLook w:val="04A0" w:firstRow="1" w:lastRow="0" w:firstColumn="1" w:lastColumn="0" w:noHBand="0" w:noVBand="1"/>
    </w:tblPr>
    <w:tblGrid>
      <w:gridCol w:w="4517"/>
      <w:gridCol w:w="4509"/>
    </w:tblGrid>
    <w:tr w:rsidR="001D21E9" w:rsidRPr="001D21E9" w14:paraId="2442EC68" w14:textId="77777777" w:rsidTr="0022753D">
      <w:trPr>
        <w:trHeight w:val="142"/>
      </w:trPr>
      <w:tc>
        <w:tcPr>
          <w:tcW w:w="4621" w:type="dxa"/>
          <w:shd w:val="clear" w:color="auto" w:fill="auto"/>
        </w:tcPr>
        <w:p w14:paraId="41467E16" w14:textId="77777777" w:rsidR="001D21E9" w:rsidRPr="001D21E9" w:rsidRDefault="001D21E9" w:rsidP="001D21E9">
          <w:pPr>
            <w:pStyle w:val="Default"/>
            <w:rPr>
              <w:rFonts w:ascii="Calibri" w:hAnsi="Calibri" w:cs="Calibri"/>
              <w:color w:val="2A3187"/>
              <w:sz w:val="22"/>
              <w:szCs w:val="22"/>
            </w:rPr>
          </w:pPr>
          <w:r w:rsidRPr="001D21E9">
            <w:rPr>
              <w:rFonts w:ascii="Calibri" w:hAnsi="Calibri" w:cs="Calibri"/>
              <w:color w:val="2A3187"/>
              <w:sz w:val="22"/>
              <w:szCs w:val="22"/>
            </w:rPr>
            <w:tab/>
          </w:r>
        </w:p>
      </w:tc>
      <w:tc>
        <w:tcPr>
          <w:tcW w:w="4621" w:type="dxa"/>
          <w:shd w:val="clear" w:color="auto" w:fill="auto"/>
        </w:tcPr>
        <w:p w14:paraId="485FF4E6" w14:textId="77777777" w:rsidR="001D21E9" w:rsidRPr="001D21E9" w:rsidRDefault="001D21E9" w:rsidP="001D21E9">
          <w:pPr>
            <w:pStyle w:val="Default"/>
            <w:jc w:val="right"/>
            <w:rPr>
              <w:rFonts w:ascii="Calibri" w:hAnsi="Calibri" w:cs="Calibri"/>
              <w:color w:val="2A3187"/>
              <w:sz w:val="22"/>
              <w:szCs w:val="22"/>
            </w:rPr>
          </w:pPr>
          <w:r w:rsidRPr="001D21E9">
            <w:rPr>
              <w:rFonts w:ascii="Calibri" w:hAnsi="Calibri" w:cs="Calibri"/>
              <w:color w:val="2A3187"/>
              <w:sz w:val="22"/>
              <w:szCs w:val="22"/>
            </w:rPr>
            <w:t xml:space="preserve">Page </w:t>
          </w:r>
          <w:r w:rsidRPr="001D21E9">
            <w:rPr>
              <w:rFonts w:ascii="Calibri" w:hAnsi="Calibri" w:cs="Calibri"/>
              <w:color w:val="2A3187"/>
              <w:sz w:val="22"/>
              <w:szCs w:val="22"/>
            </w:rPr>
            <w:fldChar w:fldCharType="begin"/>
          </w:r>
          <w:r w:rsidRPr="001D21E9">
            <w:rPr>
              <w:rFonts w:ascii="Calibri" w:hAnsi="Calibri" w:cs="Calibri"/>
              <w:color w:val="2A3187"/>
              <w:sz w:val="22"/>
              <w:szCs w:val="22"/>
            </w:rPr>
            <w:instrText xml:space="preserve"> PAGE </w:instrText>
          </w:r>
          <w:r w:rsidRPr="001D21E9">
            <w:rPr>
              <w:rFonts w:ascii="Calibri" w:hAnsi="Calibri" w:cs="Calibri"/>
              <w:color w:val="2A3187"/>
              <w:sz w:val="22"/>
              <w:szCs w:val="22"/>
            </w:rPr>
            <w:fldChar w:fldCharType="separate"/>
          </w:r>
          <w:r w:rsidRPr="001D21E9">
            <w:rPr>
              <w:rFonts w:ascii="Calibri" w:hAnsi="Calibri" w:cs="Calibri"/>
              <w:color w:val="2A3187"/>
              <w:sz w:val="22"/>
              <w:szCs w:val="22"/>
            </w:rPr>
            <w:t>3</w:t>
          </w:r>
          <w:r w:rsidRPr="001D21E9">
            <w:rPr>
              <w:rFonts w:ascii="Calibri" w:hAnsi="Calibri" w:cs="Calibri"/>
              <w:color w:val="2A3187"/>
              <w:sz w:val="22"/>
              <w:szCs w:val="22"/>
            </w:rPr>
            <w:fldChar w:fldCharType="end"/>
          </w:r>
          <w:r w:rsidRPr="001D21E9">
            <w:rPr>
              <w:rFonts w:ascii="Calibri" w:hAnsi="Calibri" w:cs="Calibri"/>
              <w:color w:val="2A3187"/>
              <w:sz w:val="22"/>
              <w:szCs w:val="22"/>
            </w:rPr>
            <w:t xml:space="preserve"> of </w:t>
          </w:r>
          <w:r w:rsidRPr="001D21E9">
            <w:rPr>
              <w:rFonts w:ascii="Calibri" w:hAnsi="Calibri" w:cs="Calibri"/>
              <w:color w:val="2A3187"/>
              <w:sz w:val="22"/>
              <w:szCs w:val="22"/>
            </w:rPr>
            <w:fldChar w:fldCharType="begin"/>
          </w:r>
          <w:r w:rsidRPr="001D21E9">
            <w:rPr>
              <w:rFonts w:ascii="Calibri" w:hAnsi="Calibri" w:cs="Calibri"/>
              <w:color w:val="2A3187"/>
              <w:sz w:val="22"/>
              <w:szCs w:val="22"/>
            </w:rPr>
            <w:instrText xml:space="preserve"> NUMPAGES  </w:instrText>
          </w:r>
          <w:r w:rsidRPr="001D21E9">
            <w:rPr>
              <w:rFonts w:ascii="Calibri" w:hAnsi="Calibri" w:cs="Calibri"/>
              <w:color w:val="2A3187"/>
              <w:sz w:val="22"/>
              <w:szCs w:val="22"/>
            </w:rPr>
            <w:fldChar w:fldCharType="separate"/>
          </w:r>
          <w:r w:rsidRPr="001D21E9">
            <w:rPr>
              <w:rFonts w:ascii="Calibri" w:hAnsi="Calibri" w:cs="Calibri"/>
              <w:color w:val="2A3187"/>
              <w:sz w:val="22"/>
              <w:szCs w:val="22"/>
            </w:rPr>
            <w:t>4</w:t>
          </w:r>
          <w:r w:rsidRPr="001D21E9">
            <w:rPr>
              <w:rFonts w:ascii="Calibri" w:hAnsi="Calibri" w:cs="Calibri"/>
              <w:color w:val="2A3187"/>
              <w:sz w:val="22"/>
              <w:szCs w:val="22"/>
            </w:rPr>
            <w:fldChar w:fldCharType="end"/>
          </w:r>
        </w:p>
      </w:tc>
    </w:tr>
  </w:tbl>
  <w:p w14:paraId="367404E2" w14:textId="77777777" w:rsidR="001D21E9" w:rsidRPr="001D21E9" w:rsidRDefault="001D21E9" w:rsidP="001D21E9">
    <w:pPr>
      <w:pStyle w:val="Default"/>
    </w:pPr>
    <w:r>
      <w:rPr>
        <w:rFonts w:cs="Tahoma"/>
        <w:color w:val="002060"/>
      </w:rPr>
      <w:tab/>
    </w:r>
    <w:r>
      <w:rPr>
        <w:rFonts w:cs="Tahoma"/>
        <w:color w:val="002060"/>
      </w:rPr>
      <w:tab/>
    </w:r>
    <w:r>
      <w:rPr>
        <w:rFonts w:cs="Tahoma"/>
        <w:color w:val="002060"/>
      </w:rPr>
      <w:tab/>
    </w:r>
    <w:r>
      <w:rPr>
        <w:rFonts w:cs="Tahoma"/>
        <w:color w:val="00206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7106D" w14:textId="77777777" w:rsidR="002E5985" w:rsidRDefault="002E5985" w:rsidP="001D21E9">
      <w:r>
        <w:separator/>
      </w:r>
    </w:p>
  </w:footnote>
  <w:footnote w:type="continuationSeparator" w:id="0">
    <w:p w14:paraId="665C8F64" w14:textId="77777777" w:rsidR="002E5985" w:rsidRDefault="002E5985" w:rsidP="001D21E9">
      <w:r>
        <w:continuationSeparator/>
      </w:r>
    </w:p>
  </w:footnote>
  <w:footnote w:type="continuationNotice" w:id="1">
    <w:p w14:paraId="700F6E31" w14:textId="77777777" w:rsidR="00536C57" w:rsidRDefault="00536C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EA4F2" w14:textId="51FA547D" w:rsidR="00B0180D" w:rsidRPr="00457B18" w:rsidRDefault="0022753D">
    <w:pPr>
      <w:pStyle w:val="Header"/>
      <w:rPr>
        <w:rFonts w:ascii="Calibri" w:hAnsi="Calibri" w:cs="Calibri"/>
        <w:color w:val="F8981C"/>
      </w:rPr>
    </w:pPr>
    <w:r w:rsidRPr="00457B18">
      <w:rPr>
        <w:rFonts w:ascii="Calibri" w:hAnsi="Calibri" w:cs="Calibri"/>
        <w:color w:val="F8981C"/>
      </w:rPr>
      <w:t xml:space="preserve">Last Reviewed: </w:t>
    </w:r>
    <w:r w:rsidR="00B0180D">
      <w:rPr>
        <w:rFonts w:ascii="Calibri" w:hAnsi="Calibri" w:cs="Calibri"/>
        <w:color w:val="F8981C"/>
      </w:rPr>
      <w:t>January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5BB1"/>
    <w:multiLevelType w:val="hybridMultilevel"/>
    <w:tmpl w:val="F46EAD60"/>
    <w:lvl w:ilvl="0" w:tplc="E57441F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D0EEF"/>
    <w:multiLevelType w:val="hybridMultilevel"/>
    <w:tmpl w:val="1388A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93A0F"/>
    <w:multiLevelType w:val="hybridMultilevel"/>
    <w:tmpl w:val="26201DCE"/>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B03BA1"/>
    <w:multiLevelType w:val="hybridMultilevel"/>
    <w:tmpl w:val="7D9C3AF8"/>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DE65C8"/>
    <w:multiLevelType w:val="hybridMultilevel"/>
    <w:tmpl w:val="B15E0DA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4C3120"/>
    <w:multiLevelType w:val="hybridMultilevel"/>
    <w:tmpl w:val="86501476"/>
    <w:lvl w:ilvl="0" w:tplc="FFFFFFFF">
      <w:numFmt w:val="bullet"/>
      <w:lvlText w:val="•"/>
      <w:lvlJc w:val="left"/>
      <w:pPr>
        <w:ind w:left="1080" w:hanging="72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9839AC"/>
    <w:multiLevelType w:val="hybridMultilevel"/>
    <w:tmpl w:val="57E07E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BB184B"/>
    <w:multiLevelType w:val="hybridMultilevel"/>
    <w:tmpl w:val="49D038CA"/>
    <w:lvl w:ilvl="0" w:tplc="14AC5E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CB4A46"/>
    <w:multiLevelType w:val="hybridMultilevel"/>
    <w:tmpl w:val="54C0A5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D07A40"/>
    <w:multiLevelType w:val="hybridMultilevel"/>
    <w:tmpl w:val="97C03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425D7D"/>
    <w:multiLevelType w:val="hybridMultilevel"/>
    <w:tmpl w:val="8BC0E268"/>
    <w:lvl w:ilvl="0" w:tplc="14AC5E0C">
      <w:numFmt w:val="bullet"/>
      <w:lvlText w:val="•"/>
      <w:lvlJc w:val="left"/>
      <w:pPr>
        <w:ind w:left="1080" w:hanging="720"/>
      </w:pPr>
      <w:rPr>
        <w:rFonts w:ascii="Calibri" w:eastAsia="Times New Roman" w:hAnsi="Calibri" w:cs="Calibri" w:hint="default"/>
      </w:rPr>
    </w:lvl>
    <w:lvl w:ilvl="1" w:tplc="673AB2D8">
      <w:numFmt w:val="bullet"/>
      <w:lvlText w:val=""/>
      <w:lvlJc w:val="left"/>
      <w:pPr>
        <w:ind w:left="1800" w:hanging="720"/>
      </w:pPr>
      <w:rPr>
        <w:rFonts w:ascii="Symbol" w:eastAsia="Times New Roman" w:hAnsi="Symbol"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305815"/>
    <w:multiLevelType w:val="hybridMultilevel"/>
    <w:tmpl w:val="E31A2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F36CB8"/>
    <w:multiLevelType w:val="hybridMultilevel"/>
    <w:tmpl w:val="59DCB7C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4DEC2C7C"/>
    <w:multiLevelType w:val="hybridMultilevel"/>
    <w:tmpl w:val="A90A5E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314E1C"/>
    <w:multiLevelType w:val="hybridMultilevel"/>
    <w:tmpl w:val="A4A600F8"/>
    <w:lvl w:ilvl="0" w:tplc="3CCE1896">
      <w:start w:val="1"/>
      <w:numFmt w:val="bullet"/>
      <w:lvlText w:val=""/>
      <w:lvlJc w:val="left"/>
      <w:pPr>
        <w:tabs>
          <w:tab w:val="num" w:pos="1440"/>
        </w:tabs>
        <w:ind w:left="1440" w:hanging="360"/>
      </w:pPr>
      <w:rPr>
        <w:rFonts w:ascii="Symbol" w:hAnsi="Symbol"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3434F0"/>
    <w:multiLevelType w:val="hybridMultilevel"/>
    <w:tmpl w:val="3F669482"/>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AE13CA9"/>
    <w:multiLevelType w:val="hybridMultilevel"/>
    <w:tmpl w:val="B104973C"/>
    <w:lvl w:ilvl="0" w:tplc="14AC5E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8F3BF7"/>
    <w:multiLevelType w:val="hybridMultilevel"/>
    <w:tmpl w:val="8D6AA0FA"/>
    <w:lvl w:ilvl="0" w:tplc="65865A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F65ED2"/>
    <w:multiLevelType w:val="hybridMultilevel"/>
    <w:tmpl w:val="D4706988"/>
    <w:lvl w:ilvl="0" w:tplc="14AC5E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377216"/>
    <w:multiLevelType w:val="hybridMultilevel"/>
    <w:tmpl w:val="306618E4"/>
    <w:lvl w:ilvl="0" w:tplc="3CCE1896">
      <w:start w:val="1"/>
      <w:numFmt w:val="bullet"/>
      <w:lvlText w:val=""/>
      <w:lvlJc w:val="left"/>
      <w:pPr>
        <w:tabs>
          <w:tab w:val="num" w:pos="1440"/>
        </w:tabs>
        <w:ind w:left="1440" w:hanging="360"/>
      </w:pPr>
      <w:rPr>
        <w:rFonts w:ascii="Symbol" w:hAnsi="Symbol"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8A6EC4"/>
    <w:multiLevelType w:val="hybridMultilevel"/>
    <w:tmpl w:val="28E2C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0248E7"/>
    <w:multiLevelType w:val="hybridMultilevel"/>
    <w:tmpl w:val="F392DB24"/>
    <w:lvl w:ilvl="0" w:tplc="14AC5E0C">
      <w:numFmt w:val="bullet"/>
      <w:lvlText w:val="•"/>
      <w:lvlJc w:val="left"/>
      <w:pPr>
        <w:ind w:left="1080" w:hanging="72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212D76"/>
    <w:multiLevelType w:val="hybridMultilevel"/>
    <w:tmpl w:val="6E16BC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9A50D8"/>
    <w:multiLevelType w:val="hybridMultilevel"/>
    <w:tmpl w:val="4734FE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A33A63"/>
    <w:multiLevelType w:val="hybridMultilevel"/>
    <w:tmpl w:val="55F4C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5340824">
    <w:abstractNumId w:val="8"/>
  </w:num>
  <w:num w:numId="2" w16cid:durableId="1637565156">
    <w:abstractNumId w:val="17"/>
  </w:num>
  <w:num w:numId="3" w16cid:durableId="1501891621">
    <w:abstractNumId w:val="24"/>
  </w:num>
  <w:num w:numId="4" w16cid:durableId="1763717195">
    <w:abstractNumId w:val="2"/>
  </w:num>
  <w:num w:numId="5" w16cid:durableId="1993873236">
    <w:abstractNumId w:val="15"/>
  </w:num>
  <w:num w:numId="6" w16cid:durableId="553083572">
    <w:abstractNumId w:val="19"/>
  </w:num>
  <w:num w:numId="7" w16cid:durableId="1647317724">
    <w:abstractNumId w:val="14"/>
  </w:num>
  <w:num w:numId="8" w16cid:durableId="876430389">
    <w:abstractNumId w:val="3"/>
  </w:num>
  <w:num w:numId="9" w16cid:durableId="2111506150">
    <w:abstractNumId w:val="13"/>
  </w:num>
  <w:num w:numId="10" w16cid:durableId="2125222675">
    <w:abstractNumId w:val="4"/>
  </w:num>
  <w:num w:numId="11" w16cid:durableId="442190130">
    <w:abstractNumId w:val="11"/>
  </w:num>
  <w:num w:numId="12" w16cid:durableId="1316180907">
    <w:abstractNumId w:val="1"/>
  </w:num>
  <w:num w:numId="13" w16cid:durableId="893084131">
    <w:abstractNumId w:val="6"/>
  </w:num>
  <w:num w:numId="14" w16cid:durableId="1500730316">
    <w:abstractNumId w:val="23"/>
  </w:num>
  <w:num w:numId="15" w16cid:durableId="1625579383">
    <w:abstractNumId w:val="12"/>
  </w:num>
  <w:num w:numId="16" w16cid:durableId="1700201502">
    <w:abstractNumId w:val="9"/>
  </w:num>
  <w:num w:numId="17" w16cid:durableId="1354459245">
    <w:abstractNumId w:val="0"/>
  </w:num>
  <w:num w:numId="18" w16cid:durableId="1799059519">
    <w:abstractNumId w:val="20"/>
  </w:num>
  <w:num w:numId="19" w16cid:durableId="1169754782">
    <w:abstractNumId w:val="10"/>
  </w:num>
  <w:num w:numId="20" w16cid:durableId="1741706431">
    <w:abstractNumId w:val="21"/>
  </w:num>
  <w:num w:numId="21" w16cid:durableId="322053344">
    <w:abstractNumId w:val="16"/>
  </w:num>
  <w:num w:numId="22" w16cid:durableId="1730493811">
    <w:abstractNumId w:val="7"/>
  </w:num>
  <w:num w:numId="23" w16cid:durableId="2081057888">
    <w:abstractNumId w:val="18"/>
  </w:num>
  <w:num w:numId="24" w16cid:durableId="1169103404">
    <w:abstractNumId w:val="5"/>
  </w:num>
  <w:num w:numId="25" w16cid:durableId="45949251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04"/>
    <w:rsid w:val="0003544D"/>
    <w:rsid w:val="000611C4"/>
    <w:rsid w:val="0008415E"/>
    <w:rsid w:val="00095110"/>
    <w:rsid w:val="000A1B87"/>
    <w:rsid w:val="000A3E9A"/>
    <w:rsid w:val="000B4D7D"/>
    <w:rsid w:val="00111870"/>
    <w:rsid w:val="001A086F"/>
    <w:rsid w:val="001B787F"/>
    <w:rsid w:val="001D21E9"/>
    <w:rsid w:val="0022753D"/>
    <w:rsid w:val="002B3464"/>
    <w:rsid w:val="002E1380"/>
    <w:rsid w:val="002E5985"/>
    <w:rsid w:val="002F2155"/>
    <w:rsid w:val="0032580F"/>
    <w:rsid w:val="003739E1"/>
    <w:rsid w:val="0038443B"/>
    <w:rsid w:val="003C7826"/>
    <w:rsid w:val="00457B18"/>
    <w:rsid w:val="00511959"/>
    <w:rsid w:val="00515592"/>
    <w:rsid w:val="00536C57"/>
    <w:rsid w:val="005658A6"/>
    <w:rsid w:val="00572C7F"/>
    <w:rsid w:val="0058146E"/>
    <w:rsid w:val="00635919"/>
    <w:rsid w:val="00645004"/>
    <w:rsid w:val="00645A51"/>
    <w:rsid w:val="007155B5"/>
    <w:rsid w:val="00771C55"/>
    <w:rsid w:val="007A152B"/>
    <w:rsid w:val="0085072D"/>
    <w:rsid w:val="008A0996"/>
    <w:rsid w:val="008E3DA1"/>
    <w:rsid w:val="00962FA7"/>
    <w:rsid w:val="009A07FF"/>
    <w:rsid w:val="009A69E7"/>
    <w:rsid w:val="009C7A64"/>
    <w:rsid w:val="009D5778"/>
    <w:rsid w:val="009F3DCD"/>
    <w:rsid w:val="00B0180D"/>
    <w:rsid w:val="00B146A2"/>
    <w:rsid w:val="00B26126"/>
    <w:rsid w:val="00B6762D"/>
    <w:rsid w:val="00BC641F"/>
    <w:rsid w:val="00C54643"/>
    <w:rsid w:val="00D50F35"/>
    <w:rsid w:val="00E42475"/>
    <w:rsid w:val="00E45817"/>
    <w:rsid w:val="00E6474C"/>
    <w:rsid w:val="00E9432B"/>
    <w:rsid w:val="00ED7300"/>
    <w:rsid w:val="00FC2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5F2BD"/>
  <w15:chartTrackingRefBased/>
  <w15:docId w15:val="{152F48DB-DC21-49F6-BBE5-A6FBBD3B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00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645004"/>
    <w:pPr>
      <w:ind w:right="-46"/>
      <w:jc w:val="center"/>
      <w:outlineLvl w:val="0"/>
    </w:pPr>
    <w:rPr>
      <w:rFonts w:ascii="Calibri" w:hAnsi="Calibri"/>
      <w:b/>
      <w:cap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5004"/>
    <w:rPr>
      <w:rFonts w:ascii="Calibri" w:eastAsia="Times New Roman" w:hAnsi="Calibri" w:cs="Times New Roman"/>
      <w:b/>
      <w:caps/>
      <w:sz w:val="32"/>
      <w:szCs w:val="32"/>
      <w:lang w:val="en-US"/>
    </w:rPr>
  </w:style>
  <w:style w:type="paragraph" w:customStyle="1" w:styleId="Default">
    <w:name w:val="Default"/>
    <w:rsid w:val="00645004"/>
    <w:pPr>
      <w:autoSpaceDE w:val="0"/>
      <w:autoSpaceDN w:val="0"/>
      <w:adjustRightInd w:val="0"/>
    </w:pPr>
    <w:rPr>
      <w:rFonts w:ascii="Arial" w:eastAsia="Times New Roman" w:hAnsi="Arial" w:cs="Arial"/>
      <w:color w:val="000000"/>
      <w:sz w:val="24"/>
      <w:szCs w:val="24"/>
    </w:rPr>
  </w:style>
  <w:style w:type="character" w:styleId="FootnoteReference">
    <w:name w:val="footnote reference"/>
    <w:semiHidden/>
    <w:rsid w:val="00645004"/>
    <w:rPr>
      <w:vertAlign w:val="superscript"/>
    </w:rPr>
  </w:style>
  <w:style w:type="paragraph" w:styleId="NormalWeb">
    <w:name w:val="Normal (Web)"/>
    <w:basedOn w:val="Normal"/>
    <w:rsid w:val="00645004"/>
    <w:pPr>
      <w:spacing w:before="100" w:beforeAutospacing="1" w:after="100" w:afterAutospacing="1"/>
    </w:pPr>
    <w:rPr>
      <w:rFonts w:ascii="Calibri" w:hAnsi="Calibri"/>
      <w:lang w:val="en-GB"/>
    </w:rPr>
  </w:style>
  <w:style w:type="paragraph" w:customStyle="1" w:styleId="PolicySubheading">
    <w:name w:val="Policy Subheading"/>
    <w:basedOn w:val="Default"/>
    <w:qFormat/>
    <w:rsid w:val="000B4D7D"/>
    <w:pPr>
      <w:spacing w:before="200"/>
    </w:pPr>
    <w:rPr>
      <w:rFonts w:ascii="Calibri" w:hAnsi="Calibri" w:cs="Calibri"/>
      <w:b/>
      <w:bCs/>
      <w:caps/>
      <w:color w:val="2A3187"/>
    </w:rPr>
  </w:style>
  <w:style w:type="paragraph" w:styleId="Header">
    <w:name w:val="header"/>
    <w:basedOn w:val="Normal"/>
    <w:link w:val="HeaderChar"/>
    <w:uiPriority w:val="99"/>
    <w:unhideWhenUsed/>
    <w:rsid w:val="001D21E9"/>
    <w:pPr>
      <w:tabs>
        <w:tab w:val="center" w:pos="4513"/>
        <w:tab w:val="right" w:pos="9026"/>
      </w:tabs>
    </w:pPr>
  </w:style>
  <w:style w:type="character" w:customStyle="1" w:styleId="HeaderChar">
    <w:name w:val="Header Char"/>
    <w:link w:val="Header"/>
    <w:uiPriority w:val="99"/>
    <w:rsid w:val="001D21E9"/>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1D21E9"/>
    <w:pPr>
      <w:tabs>
        <w:tab w:val="center" w:pos="4513"/>
        <w:tab w:val="right" w:pos="9026"/>
      </w:tabs>
    </w:pPr>
  </w:style>
  <w:style w:type="character" w:customStyle="1" w:styleId="FooterChar">
    <w:name w:val="Footer Char"/>
    <w:link w:val="Footer"/>
    <w:uiPriority w:val="99"/>
    <w:rsid w:val="001D21E9"/>
    <w:rPr>
      <w:rFonts w:ascii="Times New Roman" w:eastAsia="Times New Roman" w:hAnsi="Times New Roman"/>
      <w:sz w:val="24"/>
      <w:szCs w:val="24"/>
      <w:lang w:val="en-US" w:eastAsia="en-US"/>
    </w:rPr>
  </w:style>
  <w:style w:type="table" w:styleId="TableGrid">
    <w:name w:val="Table Grid"/>
    <w:basedOn w:val="TableNormal"/>
    <w:uiPriority w:val="39"/>
    <w:rsid w:val="001D2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Text">
    <w:name w:val="Policy Text"/>
    <w:basedOn w:val="Default"/>
    <w:qFormat/>
    <w:rsid w:val="0085072D"/>
    <w:pPr>
      <w:spacing w:after="120"/>
    </w:pPr>
    <w:rPr>
      <w:rFonts w:ascii="Calibri" w:hAnsi="Calibri" w:cs="Calibri"/>
      <w:color w:val="2A3187"/>
    </w:rPr>
  </w:style>
  <w:style w:type="character" w:styleId="Hyperlink">
    <w:name w:val="Hyperlink"/>
    <w:basedOn w:val="DefaultParagraphFont"/>
    <w:uiPriority w:val="99"/>
    <w:unhideWhenUsed/>
    <w:rsid w:val="0008415E"/>
    <w:rPr>
      <w:color w:val="0563C1" w:themeColor="hyperlink"/>
      <w:u w:val="single"/>
    </w:rPr>
  </w:style>
  <w:style w:type="character" w:styleId="UnresolvedMention">
    <w:name w:val="Unresolved Mention"/>
    <w:basedOn w:val="DefaultParagraphFont"/>
    <w:uiPriority w:val="99"/>
    <w:semiHidden/>
    <w:unhideWhenUsed/>
    <w:rsid w:val="0008415E"/>
    <w:rPr>
      <w:color w:val="605E5C"/>
      <w:shd w:val="clear" w:color="auto" w:fill="E1DFDD"/>
    </w:rPr>
  </w:style>
  <w:style w:type="paragraph" w:styleId="NoSpacing">
    <w:name w:val="No Spacing"/>
    <w:uiPriority w:val="1"/>
    <w:qFormat/>
    <w:rsid w:val="001A086F"/>
    <w:rPr>
      <w:rFonts w:ascii="Times New Roman" w:eastAsia="Times New Roman" w:hAnsi="Times New Roman"/>
      <w:sz w:val="24"/>
      <w:szCs w:val="24"/>
      <w:lang w:val="en-US" w:eastAsia="en-US"/>
    </w:rPr>
  </w:style>
  <w:style w:type="paragraph" w:styleId="Title">
    <w:name w:val="Title"/>
    <w:basedOn w:val="Normal"/>
    <w:next w:val="Normal"/>
    <w:link w:val="TitleChar"/>
    <w:uiPriority w:val="10"/>
    <w:qFormat/>
    <w:rsid w:val="00ED7300"/>
    <w:pPr>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ED7300"/>
    <w:rPr>
      <w:rFonts w:asciiTheme="majorHAnsi" w:eastAsiaTheme="majorEastAsia" w:hAnsiTheme="majorHAnsi" w:cstheme="majorBidi"/>
      <w:spacing w:val="-10"/>
      <w:kern w:val="28"/>
      <w:sz w:val="56"/>
      <w:szCs w:val="56"/>
      <w:lang w:eastAsia="en-US"/>
      <w14:ligatures w14:val="standardContextual"/>
    </w:rPr>
  </w:style>
  <w:style w:type="paragraph" w:styleId="ListParagraph">
    <w:name w:val="List Paragraph"/>
    <w:basedOn w:val="Normal"/>
    <w:uiPriority w:val="34"/>
    <w:qFormat/>
    <w:rsid w:val="00ED7300"/>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b6f796-6c81-423a-81cc-d9cb07a4d8b6">
      <Terms xmlns="http://schemas.microsoft.com/office/infopath/2007/PartnerControls"/>
    </lcf76f155ced4ddcb4097134ff3c332f>
    <TaxCatchAll xmlns="f0f4475b-7024-4158-b039-6ddf2840ab5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E87CED212479046882CAED7E7158AF3" ma:contentTypeVersion="18" ma:contentTypeDescription="Create a new document." ma:contentTypeScope="" ma:versionID="523de004e809e4b5532402118d5997f5">
  <xsd:schema xmlns:xsd="http://www.w3.org/2001/XMLSchema" xmlns:xs="http://www.w3.org/2001/XMLSchema" xmlns:p="http://schemas.microsoft.com/office/2006/metadata/properties" xmlns:ns2="b8b6f796-6c81-423a-81cc-d9cb07a4d8b6" xmlns:ns3="f0f4475b-7024-4158-b039-6ddf2840ab5e" targetNamespace="http://schemas.microsoft.com/office/2006/metadata/properties" ma:root="true" ma:fieldsID="87bd77c73cfc141d7c0f17a0b20bdc12" ns2:_="" ns3:_="">
    <xsd:import namespace="b8b6f796-6c81-423a-81cc-d9cb07a4d8b6"/>
    <xsd:import namespace="f0f4475b-7024-4158-b039-6ddf2840ab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6f796-6c81-423a-81cc-d9cb07a4d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e736153-2e0a-42ef-834d-3fbc78b5684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f4475b-7024-4158-b039-6ddf2840ab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67d711-dbcb-4565-b9aa-920d290b6a47}" ma:internalName="TaxCatchAll" ma:showField="CatchAllData" ma:web="f0f4475b-7024-4158-b039-6ddf2840ab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318E0-C0B1-4188-997F-6CA617660176}">
  <ds:schemaRefs>
    <ds:schemaRef ds:uri="http://schemas.microsoft.com/office/2006/metadata/longProperties"/>
  </ds:schemaRefs>
</ds:datastoreItem>
</file>

<file path=customXml/itemProps2.xml><?xml version="1.0" encoding="utf-8"?>
<ds:datastoreItem xmlns:ds="http://schemas.openxmlformats.org/officeDocument/2006/customXml" ds:itemID="{584082F1-3EAD-4F54-83AD-3C15B4469054}">
  <ds:schemaRefs>
    <ds:schemaRef ds:uri="http://schemas.openxmlformats.org/officeDocument/2006/bibliography"/>
  </ds:schemaRefs>
</ds:datastoreItem>
</file>

<file path=customXml/itemProps3.xml><?xml version="1.0" encoding="utf-8"?>
<ds:datastoreItem xmlns:ds="http://schemas.openxmlformats.org/officeDocument/2006/customXml" ds:itemID="{32A81C8C-0366-47C4-A091-231965B04A2E}">
  <ds:schemaRefs>
    <ds:schemaRef ds:uri="http://schemas.microsoft.com/office/2006/metadata/properties"/>
    <ds:schemaRef ds:uri="http://schemas.microsoft.com/office/2006/documentManagement/types"/>
    <ds:schemaRef ds:uri="http://purl.org/dc/elements/1.1/"/>
    <ds:schemaRef ds:uri="b8b6f796-6c81-423a-81cc-d9cb07a4d8b6"/>
    <ds:schemaRef ds:uri="http://www.w3.org/XML/1998/namespace"/>
    <ds:schemaRef ds:uri="http://purl.org/dc/dcmitype/"/>
    <ds:schemaRef ds:uri="http://schemas.microsoft.com/office/infopath/2007/PartnerControls"/>
    <ds:schemaRef ds:uri="http://schemas.openxmlformats.org/package/2006/metadata/core-properties"/>
    <ds:schemaRef ds:uri="f0f4475b-7024-4158-b039-6ddf2840ab5e"/>
    <ds:schemaRef ds:uri="http://purl.org/dc/terms/"/>
  </ds:schemaRefs>
</ds:datastoreItem>
</file>

<file path=customXml/itemProps4.xml><?xml version="1.0" encoding="utf-8"?>
<ds:datastoreItem xmlns:ds="http://schemas.openxmlformats.org/officeDocument/2006/customXml" ds:itemID="{8465AD92-6058-4E18-AD78-6060D15ADBC9}">
  <ds:schemaRefs>
    <ds:schemaRef ds:uri="http://schemas.microsoft.com/sharepoint/v3/contenttype/forms"/>
  </ds:schemaRefs>
</ds:datastoreItem>
</file>

<file path=customXml/itemProps5.xml><?xml version="1.0" encoding="utf-8"?>
<ds:datastoreItem xmlns:ds="http://schemas.openxmlformats.org/officeDocument/2006/customXml" ds:itemID="{338CA83D-DC4C-4533-AA59-14C1BD9F2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6f796-6c81-423a-81cc-d9cb07a4d8b6"/>
    <ds:schemaRef ds:uri="f0f4475b-7024-4158-b039-6ddf2840a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Smith</dc:creator>
  <cp:keywords/>
  <dc:description/>
  <cp:lastModifiedBy>Rebecca Bullivant</cp:lastModifiedBy>
  <cp:revision>13</cp:revision>
  <cp:lastPrinted>2023-06-09T09:15:00Z</cp:lastPrinted>
  <dcterms:created xsi:type="dcterms:W3CDTF">2023-10-12T11:44:00Z</dcterms:created>
  <dcterms:modified xsi:type="dcterms:W3CDTF">2024-02-13T12:51:00Z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0x0101003E87CED212479046882CAED7E7158AF3</vt:lpwstr>
  </property>
</Properties>
</file>