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D9D9D9" w:themeFill="background1" w:themeFillShade="D9"/>
        <w:tblLook w:val="04A0" w:firstRow="1" w:lastRow="0" w:firstColumn="1" w:lastColumn="0" w:noHBand="0" w:noVBand="1"/>
      </w:tblPr>
      <w:tblGrid>
        <w:gridCol w:w="9016"/>
      </w:tblGrid>
      <w:tr w:rsidR="00ED7300" w:rsidRPr="00ED7300" w14:paraId="34661651" w14:textId="77777777" w:rsidTr="00ED7300">
        <w:tc>
          <w:tcPr>
            <w:tcW w:w="9016" w:type="dxa"/>
            <w:shd w:val="clear" w:color="auto" w:fill="D9D9D9" w:themeFill="background1" w:themeFillShade="D9"/>
          </w:tcPr>
          <w:p w14:paraId="49D03738" w14:textId="77777777" w:rsidR="00ED7300" w:rsidRDefault="00ED7300" w:rsidP="00111870">
            <w:pPr>
              <w:pStyle w:val="Default"/>
              <w:jc w:val="center"/>
              <w:rPr>
                <w:rFonts w:asciiTheme="minorHAnsi" w:hAnsiTheme="minorHAnsi" w:cstheme="minorHAnsi"/>
                <w:b/>
                <w:color w:val="2A3187"/>
              </w:rPr>
            </w:pPr>
          </w:p>
          <w:p w14:paraId="6C43C9D9" w14:textId="3B4E66F2" w:rsidR="00ED7300" w:rsidRDefault="00ED7300" w:rsidP="00111870">
            <w:pPr>
              <w:pStyle w:val="Default"/>
              <w:jc w:val="center"/>
              <w:rPr>
                <w:rFonts w:asciiTheme="minorHAnsi" w:hAnsiTheme="minorHAnsi" w:cstheme="minorHAnsi"/>
                <w:b/>
                <w:color w:val="2A3187"/>
              </w:rPr>
            </w:pPr>
            <w:r w:rsidRPr="00ED7300">
              <w:rPr>
                <w:rFonts w:asciiTheme="minorHAnsi" w:hAnsiTheme="minorHAnsi" w:cstheme="minorHAnsi"/>
                <w:b/>
                <w:noProof/>
                <w:color w:val="2A3187"/>
              </w:rPr>
              <w:drawing>
                <wp:inline distT="0" distB="0" distL="0" distR="0" wp14:anchorId="7F509E55" wp14:editId="0A034FDE">
                  <wp:extent cx="305738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7384" cy="876300"/>
                          </a:xfrm>
                          <a:prstGeom prst="rect">
                            <a:avLst/>
                          </a:prstGeom>
                          <a:noFill/>
                          <a:ln>
                            <a:noFill/>
                          </a:ln>
                        </pic:spPr>
                      </pic:pic>
                    </a:graphicData>
                  </a:graphic>
                </wp:inline>
              </w:drawing>
            </w:r>
          </w:p>
          <w:p w14:paraId="4CA8ADAE" w14:textId="77777777" w:rsidR="00ED7300" w:rsidRPr="00ED7300" w:rsidRDefault="00ED7300" w:rsidP="00111870">
            <w:pPr>
              <w:pStyle w:val="Default"/>
              <w:jc w:val="center"/>
              <w:rPr>
                <w:rFonts w:asciiTheme="minorHAnsi" w:hAnsiTheme="minorHAnsi" w:cstheme="minorHAnsi"/>
                <w:b/>
                <w:color w:val="2A3187"/>
              </w:rPr>
            </w:pPr>
          </w:p>
          <w:p w14:paraId="2B834C67" w14:textId="77777777" w:rsidR="00ED7300" w:rsidRPr="00ED7300" w:rsidRDefault="00ED7300" w:rsidP="00ED7300">
            <w:pPr>
              <w:pStyle w:val="Title"/>
              <w:jc w:val="center"/>
              <w:rPr>
                <w:rFonts w:asciiTheme="minorHAnsi" w:hAnsiTheme="minorHAnsi" w:cstheme="minorHAnsi"/>
                <w:color w:val="FF0000"/>
                <w:sz w:val="52"/>
                <w:szCs w:val="52"/>
              </w:rPr>
            </w:pPr>
            <w:r w:rsidRPr="00ED7300">
              <w:rPr>
                <w:rFonts w:asciiTheme="minorHAnsi" w:hAnsiTheme="minorHAnsi" w:cstheme="minorHAnsi"/>
                <w:color w:val="FF0000"/>
                <w:sz w:val="52"/>
                <w:szCs w:val="52"/>
              </w:rPr>
              <w:t>SAMPLE</w:t>
            </w:r>
          </w:p>
          <w:p w14:paraId="1C8C8B0F" w14:textId="6EE08378" w:rsidR="00ED7300" w:rsidRPr="00ED7300" w:rsidRDefault="00D256E1" w:rsidP="00ED7300">
            <w:pPr>
              <w:pStyle w:val="Title"/>
              <w:jc w:val="center"/>
              <w:rPr>
                <w:rFonts w:asciiTheme="minorHAnsi" w:hAnsiTheme="minorHAnsi" w:cstheme="minorHAnsi"/>
                <w:sz w:val="52"/>
                <w:szCs w:val="52"/>
              </w:rPr>
            </w:pPr>
            <w:r w:rsidRPr="00D256E1">
              <w:rPr>
                <w:rFonts w:asciiTheme="minorHAnsi" w:hAnsiTheme="minorHAnsi" w:cstheme="minorHAnsi"/>
                <w:sz w:val="52"/>
                <w:szCs w:val="52"/>
              </w:rPr>
              <w:t>HANDLING DBS INFORMATION POLICY</w:t>
            </w:r>
          </w:p>
          <w:p w14:paraId="2F1D0438" w14:textId="77777777" w:rsidR="00ED7300" w:rsidRDefault="00ED7300" w:rsidP="00ED7300">
            <w:pPr>
              <w:rPr>
                <w:rFonts w:asciiTheme="minorHAnsi" w:hAnsiTheme="minorHAnsi" w:cstheme="minorHAnsi"/>
                <w:lang w:val="en-GB"/>
              </w:rPr>
            </w:pPr>
          </w:p>
          <w:p w14:paraId="078D07DC" w14:textId="1BF71E15" w:rsidR="00ED7300" w:rsidRPr="00ED7300" w:rsidRDefault="00ED7300" w:rsidP="00ED7300">
            <w:pPr>
              <w:rPr>
                <w:rFonts w:asciiTheme="minorHAnsi" w:hAnsiTheme="minorHAnsi" w:cstheme="minorHAnsi"/>
                <w:lang w:val="en-GB"/>
              </w:rPr>
            </w:pPr>
            <w:r w:rsidRPr="00ED7300">
              <w:rPr>
                <w:rFonts w:asciiTheme="minorHAnsi" w:hAnsiTheme="minorHAnsi" w:cstheme="minorHAnsi"/>
                <w:lang w:val="en-GB"/>
              </w:rPr>
              <w:t xml:space="preserve">The majority of the wording below comes directly from the government website: </w:t>
            </w:r>
            <w:hyperlink r:id="rId13" w:history="1">
              <w:r w:rsidR="00BA7838" w:rsidRPr="00D738FA">
                <w:rPr>
                  <w:rStyle w:val="Hyperlink"/>
                  <w:rFonts w:asciiTheme="minorHAnsi" w:hAnsiTheme="minorHAnsi" w:cstheme="minorHAnsi"/>
                  <w:lang w:val="en-GB"/>
                </w:rPr>
                <w:t>https://www.gov.uk/government/publications/handling-of-dbs-certificate-information/handling-of-dbs-certificate-information</w:t>
              </w:r>
            </w:hyperlink>
          </w:p>
          <w:p w14:paraId="487343F6" w14:textId="77777777" w:rsidR="00ED7300" w:rsidRPr="00ED7300" w:rsidRDefault="00ED7300" w:rsidP="00ED7300">
            <w:pPr>
              <w:rPr>
                <w:rFonts w:asciiTheme="minorHAnsi" w:hAnsiTheme="minorHAnsi" w:cstheme="minorHAnsi"/>
                <w:lang w:val="en-GB"/>
              </w:rPr>
            </w:pPr>
          </w:p>
          <w:p w14:paraId="09030152" w14:textId="77777777" w:rsidR="00ED7300" w:rsidRPr="00ED7300" w:rsidRDefault="00ED7300" w:rsidP="00ED7300">
            <w:pPr>
              <w:rPr>
                <w:rFonts w:asciiTheme="minorHAnsi" w:hAnsiTheme="minorHAnsi" w:cstheme="minorHAnsi"/>
                <w:lang w:val="en-GB"/>
              </w:rPr>
            </w:pPr>
            <w:r w:rsidRPr="00ED7300">
              <w:rPr>
                <w:rFonts w:asciiTheme="minorHAnsi" w:hAnsiTheme="minorHAnsi" w:cstheme="minorHAnsi"/>
                <w:lang w:val="en-GB"/>
              </w:rPr>
              <w:t>Please be aware, Kent Coast Volunteering has made the following edits:</w:t>
            </w:r>
          </w:p>
          <w:p w14:paraId="53566F2B" w14:textId="5184B30D" w:rsidR="00ED7300" w:rsidRPr="00ED7300" w:rsidRDefault="00ED7300" w:rsidP="00ED7300">
            <w:pPr>
              <w:pStyle w:val="ListParagraph"/>
              <w:numPr>
                <w:ilvl w:val="0"/>
                <w:numId w:val="17"/>
              </w:numPr>
              <w:rPr>
                <w:rFonts w:cstheme="minorHAnsi"/>
              </w:rPr>
            </w:pPr>
            <w:r w:rsidRPr="00ED7300">
              <w:rPr>
                <w:rFonts w:cstheme="minorHAnsi"/>
              </w:rPr>
              <w:t>Added in mentions of volunteers</w:t>
            </w:r>
          </w:p>
          <w:p w14:paraId="66502488" w14:textId="350C1C2E" w:rsidR="00BA7838" w:rsidRDefault="00BA7838" w:rsidP="00BA7838">
            <w:pPr>
              <w:pStyle w:val="ListParagraph"/>
              <w:numPr>
                <w:ilvl w:val="0"/>
                <w:numId w:val="17"/>
              </w:numPr>
              <w:rPr>
                <w:rFonts w:cstheme="minorHAnsi"/>
              </w:rPr>
            </w:pPr>
            <w:r>
              <w:rPr>
                <w:rFonts w:cstheme="minorHAnsi"/>
              </w:rPr>
              <w:t>Edited sections 5.0 and 6.0 to better reflect our own retention and disposal methods</w:t>
            </w:r>
          </w:p>
          <w:p w14:paraId="29CE975E" w14:textId="6880D4ED" w:rsidR="00BA7838" w:rsidRDefault="00BA7838" w:rsidP="00BA7838">
            <w:pPr>
              <w:pStyle w:val="ListParagraph"/>
              <w:numPr>
                <w:ilvl w:val="0"/>
                <w:numId w:val="17"/>
              </w:numPr>
              <w:rPr>
                <w:rFonts w:cstheme="minorHAnsi"/>
              </w:rPr>
            </w:pPr>
            <w:r>
              <w:rPr>
                <w:rFonts w:cstheme="minorHAnsi"/>
              </w:rPr>
              <w:t>Time scales for retention are subject to the organisation’s needs. The times used in this policy are the average among organisations not involved with health or social care.</w:t>
            </w:r>
          </w:p>
          <w:p w14:paraId="312A9519" w14:textId="2C191FAB" w:rsidR="00BA7838" w:rsidRDefault="00BA7838" w:rsidP="00BA7838">
            <w:pPr>
              <w:pStyle w:val="ListParagraph"/>
              <w:numPr>
                <w:ilvl w:val="1"/>
                <w:numId w:val="17"/>
              </w:numPr>
              <w:rPr>
                <w:rFonts w:cstheme="minorHAnsi"/>
              </w:rPr>
            </w:pPr>
            <w:r>
              <w:rPr>
                <w:rFonts w:cstheme="minorHAnsi"/>
              </w:rPr>
              <w:t>O</w:t>
            </w:r>
            <w:r w:rsidRPr="00BA7838">
              <w:rPr>
                <w:rFonts w:cstheme="minorHAnsi"/>
              </w:rPr>
              <w:t>rganisations which are inspected by the Care Quality Commission (CQC) or Ofsted, and those establishments which are inspected by the Care and Social Services Inspectorate for Wales (</w:t>
            </w:r>
            <w:proofErr w:type="gramStart"/>
            <w:r w:rsidRPr="00BA7838">
              <w:rPr>
                <w:rFonts w:cstheme="minorHAnsi"/>
              </w:rPr>
              <w:t>CSSIW )</w:t>
            </w:r>
            <w:proofErr w:type="gramEnd"/>
            <w:r w:rsidRPr="00BA7838">
              <w:rPr>
                <w:rFonts w:cstheme="minorHAnsi"/>
              </w:rPr>
              <w:t xml:space="preserve"> may be legally entitled to retain the certificate for the purposes of inspection.</w:t>
            </w:r>
          </w:p>
          <w:p w14:paraId="57FB3410" w14:textId="311C991C" w:rsidR="00BA7838" w:rsidRPr="00BA7838" w:rsidRDefault="00BA7838" w:rsidP="00BA7838">
            <w:pPr>
              <w:pStyle w:val="ListParagraph"/>
              <w:numPr>
                <w:ilvl w:val="1"/>
                <w:numId w:val="17"/>
              </w:numPr>
              <w:rPr>
                <w:rFonts w:cstheme="minorHAnsi"/>
              </w:rPr>
            </w:pPr>
            <w:r w:rsidRPr="00BA7838">
              <w:rPr>
                <w:rFonts w:cstheme="minorHAnsi"/>
              </w:rPr>
              <w:t xml:space="preserve">In addition, organisations that require retention of certificates </w:t>
            </w:r>
            <w:proofErr w:type="gramStart"/>
            <w:r w:rsidRPr="00BA7838">
              <w:rPr>
                <w:rFonts w:cstheme="minorHAnsi"/>
              </w:rPr>
              <w:t>in order to</w:t>
            </w:r>
            <w:proofErr w:type="gramEnd"/>
            <w:r w:rsidRPr="00BA7838">
              <w:rPr>
                <w:rFonts w:cstheme="minorHAnsi"/>
              </w:rPr>
              <w:t xml:space="preserve"> demonstrate ‘safer recruitment’ practice for the purpose of safeguarding audits may be legally entitled to retain the certificate. This practice will need to be compliant with the Data Protection Act, Human Rights Act, General Data Protection Regulation (GDPR), and incorporated within the individual organisation’s policy on the correct handling and safekeeping of DBS certificate information. </w:t>
            </w:r>
          </w:p>
          <w:p w14:paraId="0FB99C70" w14:textId="77777777" w:rsidR="00BA7838" w:rsidRPr="00BA7838" w:rsidRDefault="00BA7838" w:rsidP="00BA7838">
            <w:pPr>
              <w:rPr>
                <w:rFonts w:cstheme="minorHAnsi"/>
              </w:rPr>
            </w:pPr>
          </w:p>
          <w:p w14:paraId="1C8FA6F9" w14:textId="473ADCC3" w:rsidR="00ED7300" w:rsidRDefault="00ED7300" w:rsidP="00ED7300">
            <w:pPr>
              <w:rPr>
                <w:rFonts w:asciiTheme="minorHAnsi" w:hAnsiTheme="minorHAnsi" w:cstheme="minorHAnsi"/>
                <w:lang w:val="en-GB"/>
              </w:rPr>
            </w:pPr>
            <w:r w:rsidRPr="00ED7300">
              <w:rPr>
                <w:rFonts w:asciiTheme="minorHAnsi" w:hAnsiTheme="minorHAnsi" w:cstheme="minorHAnsi"/>
                <w:lang w:val="en-GB"/>
              </w:rPr>
              <w:t xml:space="preserve">To use </w:t>
            </w:r>
            <w:r>
              <w:rPr>
                <w:rFonts w:asciiTheme="minorHAnsi" w:hAnsiTheme="minorHAnsi" w:cstheme="minorHAnsi"/>
                <w:lang w:val="en-GB"/>
              </w:rPr>
              <w:t>this policy, please read through it, change all references to “KCV” to your own organisation, and delete this page.</w:t>
            </w:r>
          </w:p>
          <w:p w14:paraId="7856C8E6" w14:textId="47B399E9" w:rsidR="00ED7300" w:rsidRPr="00ED7300" w:rsidRDefault="00ED7300" w:rsidP="00ED7300">
            <w:pPr>
              <w:rPr>
                <w:rFonts w:asciiTheme="minorHAnsi" w:hAnsiTheme="minorHAnsi" w:cstheme="minorHAnsi"/>
                <w:lang w:val="en-GB"/>
              </w:rPr>
            </w:pPr>
          </w:p>
        </w:tc>
      </w:tr>
    </w:tbl>
    <w:p w14:paraId="45AC989D" w14:textId="77777777" w:rsidR="00ED7300" w:rsidRDefault="00ED7300" w:rsidP="00111870">
      <w:pPr>
        <w:pStyle w:val="Default"/>
        <w:jc w:val="center"/>
        <w:rPr>
          <w:rFonts w:ascii="Calibri" w:hAnsi="Calibri" w:cs="Calibri"/>
          <w:b/>
          <w:color w:val="2A3187"/>
        </w:rPr>
      </w:pPr>
    </w:p>
    <w:p w14:paraId="16882401" w14:textId="77777777" w:rsidR="00ED7300" w:rsidRPr="001D21E9" w:rsidRDefault="00ED7300" w:rsidP="00111870">
      <w:pPr>
        <w:pStyle w:val="Default"/>
        <w:jc w:val="center"/>
        <w:rPr>
          <w:rFonts w:ascii="Calibri" w:hAnsi="Calibri" w:cs="Calibri"/>
          <w:b/>
          <w:color w:val="2A3187"/>
        </w:rPr>
      </w:pPr>
    </w:p>
    <w:p w14:paraId="3F109962" w14:textId="77777777" w:rsidR="00ED7300" w:rsidRDefault="00ED7300">
      <w:pPr>
        <w:rPr>
          <w:rFonts w:ascii="Calibri" w:hAnsi="Calibri" w:cs="Tahoma"/>
          <w:b/>
          <w:color w:val="2A3187"/>
          <w:sz w:val="32"/>
          <w:szCs w:val="32"/>
        </w:rPr>
      </w:pPr>
      <w:r>
        <w:rPr>
          <w:rFonts w:ascii="Calibri" w:hAnsi="Calibri" w:cs="Tahoma"/>
          <w:b/>
          <w:color w:val="2A3187"/>
          <w:sz w:val="32"/>
          <w:szCs w:val="32"/>
        </w:rPr>
        <w:br w:type="page"/>
      </w:r>
    </w:p>
    <w:p w14:paraId="3C17CBD5" w14:textId="77777777" w:rsidR="00D256E1" w:rsidRPr="00720120" w:rsidRDefault="00D256E1" w:rsidP="00D256E1">
      <w:pPr>
        <w:jc w:val="center"/>
        <w:rPr>
          <w:rFonts w:asciiTheme="minorHAnsi" w:hAnsiTheme="minorHAnsi" w:cstheme="minorHAnsi"/>
          <w:b/>
          <w:color w:val="2A3187"/>
        </w:rPr>
      </w:pPr>
      <w:r w:rsidRPr="00720120">
        <w:rPr>
          <w:rFonts w:asciiTheme="minorHAnsi" w:hAnsiTheme="minorHAnsi" w:cstheme="minorHAnsi"/>
          <w:b/>
          <w:color w:val="2A3187"/>
          <w:sz w:val="32"/>
          <w:szCs w:val="32"/>
        </w:rPr>
        <w:lastRenderedPageBreak/>
        <w:t>Kent Coast Volunteering</w:t>
      </w:r>
    </w:p>
    <w:p w14:paraId="77F38D35" w14:textId="77777777" w:rsidR="00D256E1" w:rsidRPr="00720120" w:rsidRDefault="00D256E1" w:rsidP="00D256E1">
      <w:pPr>
        <w:pStyle w:val="PolicyText"/>
        <w:jc w:val="center"/>
        <w:rPr>
          <w:rFonts w:asciiTheme="minorHAnsi" w:hAnsiTheme="minorHAnsi" w:cstheme="minorHAnsi"/>
        </w:rPr>
      </w:pPr>
      <w:r w:rsidRPr="002E30E5">
        <w:rPr>
          <w:rFonts w:asciiTheme="minorHAnsi" w:hAnsiTheme="minorHAnsi" w:cstheme="minorHAnsi"/>
          <w:b/>
          <w:caps/>
          <w:sz w:val="32"/>
          <w:szCs w:val="32"/>
          <w:lang w:val="en-US" w:eastAsia="en-US"/>
        </w:rPr>
        <w:t>HANDLING DBS INFORMATION POLICY</w:t>
      </w:r>
    </w:p>
    <w:p w14:paraId="557D1A7F" w14:textId="77777777" w:rsidR="00D256E1" w:rsidRDefault="00D256E1" w:rsidP="00D256E1">
      <w:pPr>
        <w:pStyle w:val="PolicyText"/>
      </w:pPr>
    </w:p>
    <w:p w14:paraId="3B6E57DF" w14:textId="77777777" w:rsidR="00D256E1" w:rsidRPr="00B67D40" w:rsidRDefault="00D256E1" w:rsidP="00D256E1">
      <w:pPr>
        <w:pStyle w:val="PolicySubheading"/>
      </w:pPr>
      <w:r>
        <w:t xml:space="preserve">1.0 </w:t>
      </w:r>
      <w:r w:rsidRPr="00B67D40">
        <w:t>GENERAL PRINCIPLES</w:t>
      </w:r>
    </w:p>
    <w:p w14:paraId="132DE8C5" w14:textId="77777777" w:rsidR="00D256E1" w:rsidRDefault="00D256E1" w:rsidP="00D256E1">
      <w:pPr>
        <w:pStyle w:val="PolicyText"/>
      </w:pPr>
      <w:r>
        <w:t xml:space="preserve">As an organisation using the Disclosure &amp; Barring Service (DBS) to help assess the suitability of applicants for positions of trust, Kent Coast Volunteering (KCV) complies fully with the DBS Code of Practice regarding the correct handling, use, storage, retention and disposal of Disclosures and Disclosure information.  </w:t>
      </w:r>
    </w:p>
    <w:p w14:paraId="6347907A" w14:textId="77777777" w:rsidR="00D256E1" w:rsidRDefault="00D256E1" w:rsidP="00D256E1">
      <w:pPr>
        <w:pStyle w:val="PolicyText"/>
      </w:pPr>
      <w:r>
        <w:t>It also complies fully with its obligations under the Data Protection Act 1998 and other relevant legislation pertaining to the safe handling, use, storage, retention, and disposal of certificate information. This document is the written policy on these matters, which is available to those who wish to see it on request.</w:t>
      </w:r>
    </w:p>
    <w:p w14:paraId="4B7E7A07" w14:textId="77777777" w:rsidR="00D256E1" w:rsidRDefault="00D256E1" w:rsidP="00D256E1">
      <w:pPr>
        <w:pStyle w:val="PolicySubheading"/>
      </w:pPr>
      <w:r>
        <w:t>2.0 STORAGE AND ACCESS</w:t>
      </w:r>
    </w:p>
    <w:p w14:paraId="4E1C32FD" w14:textId="57D89C37" w:rsidR="00D256E1" w:rsidRDefault="00D256E1" w:rsidP="00D256E1">
      <w:pPr>
        <w:pStyle w:val="PolicyText"/>
      </w:pPr>
      <w:r>
        <w:t xml:space="preserve">Certificate information </w:t>
      </w:r>
      <w:r w:rsidR="00651985">
        <w:t>is to</w:t>
      </w:r>
      <w:r>
        <w:t xml:space="preserve"> be kept securely, in lockable, non-portable, storage containers, or password protected on KCV owned computers, with access strictly controlled and limited to those who are entitled to see it as part of their duties.</w:t>
      </w:r>
    </w:p>
    <w:p w14:paraId="2ADCE296" w14:textId="77777777" w:rsidR="00D256E1" w:rsidRDefault="00D256E1" w:rsidP="00D256E1">
      <w:pPr>
        <w:pStyle w:val="PolicySubheading"/>
      </w:pPr>
      <w:r>
        <w:t>3.0 HANDLING</w:t>
      </w:r>
    </w:p>
    <w:p w14:paraId="76ED63B0" w14:textId="77777777" w:rsidR="00D256E1" w:rsidRDefault="00D256E1" w:rsidP="00D256E1">
      <w:pPr>
        <w:pStyle w:val="PolicyText"/>
      </w:pPr>
      <w:r>
        <w:t xml:space="preserve">In accordance with section 124 of the Police Act 1997, Disclosure information is only passed to those who are authorised to receive it in the course of their duties.  We maintain a record of all those to whom disclosures or certificate information has been revealed and it is a criminal offence to pass this information to anyone who is not entitled to receive it. </w:t>
      </w:r>
    </w:p>
    <w:p w14:paraId="0C1656EB" w14:textId="77777777" w:rsidR="00D256E1" w:rsidRDefault="00D256E1" w:rsidP="00D256E1">
      <w:pPr>
        <w:pStyle w:val="PolicySubheading"/>
      </w:pPr>
      <w:r>
        <w:t>4.0 USAGE</w:t>
      </w:r>
    </w:p>
    <w:p w14:paraId="50113223" w14:textId="77777777" w:rsidR="00D256E1" w:rsidRDefault="00D256E1" w:rsidP="00D256E1">
      <w:pPr>
        <w:pStyle w:val="PolicyText"/>
      </w:pPr>
      <w:r>
        <w:t xml:space="preserve">Disclosure information is only used for the specific purpose for which it was requested and for which the applicant’s full consent has been given. </w:t>
      </w:r>
    </w:p>
    <w:p w14:paraId="3EBD4E78" w14:textId="77777777" w:rsidR="00D256E1" w:rsidRDefault="00D256E1" w:rsidP="00D256E1">
      <w:pPr>
        <w:pStyle w:val="PolicySubheading"/>
      </w:pPr>
      <w:r>
        <w:t>5.0 RETENTION</w:t>
      </w:r>
    </w:p>
    <w:p w14:paraId="7F781EB1" w14:textId="77777777" w:rsidR="00D256E1" w:rsidRDefault="00D256E1" w:rsidP="00D256E1">
      <w:pPr>
        <w:pStyle w:val="PolicyText"/>
      </w:pPr>
      <w:r>
        <w:t>While a recruitment decision is being made, an applicant’s certificate information may be held for consideration, during which time the usual conditions regarding the safe storage and strictly controlled access will prevail.</w:t>
      </w:r>
    </w:p>
    <w:p w14:paraId="3E3E68FB" w14:textId="77777777" w:rsidR="00D256E1" w:rsidRDefault="00D256E1" w:rsidP="00D256E1">
      <w:pPr>
        <w:pStyle w:val="PolicyText"/>
        <w:numPr>
          <w:ilvl w:val="0"/>
          <w:numId w:val="18"/>
        </w:numPr>
      </w:pPr>
      <w:r>
        <w:t>We will hold certificate information for up to six months to allow for the consideration and resolution of any disputes or complaints during the recruitment process.</w:t>
      </w:r>
    </w:p>
    <w:p w14:paraId="7B4E489C" w14:textId="77777777" w:rsidR="00D256E1" w:rsidRDefault="00D256E1" w:rsidP="00D256E1">
      <w:pPr>
        <w:pStyle w:val="PolicyText"/>
        <w:numPr>
          <w:ilvl w:val="0"/>
          <w:numId w:val="18"/>
        </w:numPr>
      </w:pPr>
      <w:r>
        <w:t xml:space="preserve">In exceptional circumstances, it may be considered necessary to keep certificate information for longer than six months. In which case, we will consult DBS about this and will </w:t>
      </w:r>
      <w:proofErr w:type="gramStart"/>
      <w:r>
        <w:t>give full consideration to</w:t>
      </w:r>
      <w:proofErr w:type="gramEnd"/>
      <w:r>
        <w:t xml:space="preserve"> data protection and the human rights of the individual before doing so.</w:t>
      </w:r>
    </w:p>
    <w:p w14:paraId="05448A4D" w14:textId="77777777" w:rsidR="00D256E1" w:rsidRDefault="00D256E1" w:rsidP="00D256E1">
      <w:pPr>
        <w:pStyle w:val="PolicyText"/>
      </w:pPr>
      <w:r>
        <w:t>Beyond the six months, and for the duration of the applicant’s active duty, we may keep the following details:</w:t>
      </w:r>
    </w:p>
    <w:p w14:paraId="317A68BE" w14:textId="77777777" w:rsidR="00D256E1" w:rsidRDefault="00D256E1" w:rsidP="00D256E1">
      <w:pPr>
        <w:pStyle w:val="PolicyText"/>
        <w:numPr>
          <w:ilvl w:val="0"/>
          <w:numId w:val="19"/>
        </w:numPr>
      </w:pPr>
      <w:r>
        <w:t>Date of issue of the certificate</w:t>
      </w:r>
    </w:p>
    <w:p w14:paraId="4011006A" w14:textId="77777777" w:rsidR="00D256E1" w:rsidRDefault="00D256E1" w:rsidP="00D256E1">
      <w:pPr>
        <w:pStyle w:val="PolicyText"/>
        <w:numPr>
          <w:ilvl w:val="0"/>
          <w:numId w:val="19"/>
        </w:numPr>
      </w:pPr>
      <w:r>
        <w:t>Name of the applicant</w:t>
      </w:r>
    </w:p>
    <w:p w14:paraId="6749AF9B" w14:textId="77777777" w:rsidR="00D256E1" w:rsidRDefault="00D256E1" w:rsidP="00D256E1">
      <w:pPr>
        <w:pStyle w:val="PolicyText"/>
        <w:numPr>
          <w:ilvl w:val="0"/>
          <w:numId w:val="19"/>
        </w:numPr>
      </w:pPr>
      <w:r>
        <w:t>Type of disclosure requested</w:t>
      </w:r>
    </w:p>
    <w:p w14:paraId="10E2C9FE" w14:textId="77777777" w:rsidR="00D256E1" w:rsidRDefault="00D256E1" w:rsidP="00D256E1">
      <w:pPr>
        <w:pStyle w:val="PolicyText"/>
        <w:numPr>
          <w:ilvl w:val="0"/>
          <w:numId w:val="19"/>
        </w:numPr>
      </w:pPr>
      <w:r>
        <w:lastRenderedPageBreak/>
        <w:t>Position for which the Disclosure was requested</w:t>
      </w:r>
    </w:p>
    <w:p w14:paraId="676BD257" w14:textId="77777777" w:rsidR="00D256E1" w:rsidRDefault="00D256E1" w:rsidP="00D256E1">
      <w:pPr>
        <w:pStyle w:val="PolicyText"/>
        <w:numPr>
          <w:ilvl w:val="0"/>
          <w:numId w:val="19"/>
        </w:numPr>
      </w:pPr>
      <w:r>
        <w:t>The unique reference number of the certificate</w:t>
      </w:r>
    </w:p>
    <w:p w14:paraId="2E712EDF" w14:textId="77777777" w:rsidR="00D256E1" w:rsidRDefault="00D256E1" w:rsidP="00D256E1">
      <w:pPr>
        <w:pStyle w:val="PolicyText"/>
      </w:pPr>
      <w:r>
        <w:t>When KCV requires an employee or volunteer to be re-checked (usually after 2-3 years), and the applicant has registered on the DBS’ Update Service, we will obtain the permission of the applicant before using their certificate and personal information to check the Update Service.</w:t>
      </w:r>
    </w:p>
    <w:p w14:paraId="471FDDA1" w14:textId="77777777" w:rsidR="00D256E1" w:rsidRDefault="00D256E1" w:rsidP="00D256E1">
      <w:pPr>
        <w:pStyle w:val="PolicySubheading"/>
      </w:pPr>
      <w:r>
        <w:t>6.0 DISPOSAL</w:t>
      </w:r>
    </w:p>
    <w:p w14:paraId="2C86414E" w14:textId="77777777" w:rsidR="00D256E1" w:rsidRDefault="00D256E1" w:rsidP="00D256E1">
      <w:pPr>
        <w:pStyle w:val="PolicyText"/>
      </w:pPr>
      <w:r>
        <w:t xml:space="preserve">Once a recruitment (or other relevant) decision has been made, we do not keep certificate information for any longer than is necessary. </w:t>
      </w:r>
    </w:p>
    <w:p w14:paraId="358422AE" w14:textId="77777777" w:rsidR="00D256E1" w:rsidRDefault="00D256E1" w:rsidP="00D256E1">
      <w:pPr>
        <w:pStyle w:val="PolicyText"/>
      </w:pPr>
      <w:r>
        <w:t>Once the retention period has elapsed, we will ensure that any certificate information is destroyed by secure means, i.e. shredding copies, or deleting from the computer. While awaiting destruction, certificate information will not be kept in any insecure receptacle (e.g. waste bin or confidential waste sack).</w:t>
      </w:r>
    </w:p>
    <w:p w14:paraId="4DC1F7FF" w14:textId="69F3EC98" w:rsidR="001A086F" w:rsidRPr="00962FA7" w:rsidRDefault="00D256E1" w:rsidP="00D256E1">
      <w:pPr>
        <w:pStyle w:val="PolicyText"/>
      </w:pPr>
      <w:r>
        <w:t>We will not keep any photocopy or other image of the certificate or any copy or representation of the contents of a disclosure.</w:t>
      </w:r>
    </w:p>
    <w:sectPr w:rsidR="001A086F" w:rsidRPr="00962FA7" w:rsidSect="001D21E9">
      <w:headerReference w:type="default" r:id="rId14"/>
      <w:footerReference w:type="default" r:id="rId15"/>
      <w:pgSz w:w="11906" w:h="16838"/>
      <w:pgMar w:top="1440" w:right="1440" w:bottom="1440"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A7E7" w14:textId="77777777" w:rsidR="002E5985" w:rsidRDefault="002E5985" w:rsidP="001D21E9">
      <w:r>
        <w:separator/>
      </w:r>
    </w:p>
  </w:endnote>
  <w:endnote w:type="continuationSeparator" w:id="0">
    <w:p w14:paraId="06F48DE0" w14:textId="77777777" w:rsidR="002E5985" w:rsidRDefault="002E5985" w:rsidP="001D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0A00" w14:textId="77777777" w:rsidR="001D21E9" w:rsidRDefault="001D21E9" w:rsidP="001D21E9">
    <w:pPr>
      <w:pStyle w:val="Default"/>
      <w:rPr>
        <w:color w:val="auto"/>
      </w:rPr>
    </w:pPr>
  </w:p>
  <w:tbl>
    <w:tblPr>
      <w:tblW w:w="0" w:type="auto"/>
      <w:tblLook w:val="04A0" w:firstRow="1" w:lastRow="0" w:firstColumn="1" w:lastColumn="0" w:noHBand="0" w:noVBand="1"/>
    </w:tblPr>
    <w:tblGrid>
      <w:gridCol w:w="4517"/>
      <w:gridCol w:w="4509"/>
    </w:tblGrid>
    <w:tr w:rsidR="001D21E9" w:rsidRPr="001D21E9" w14:paraId="2442EC68" w14:textId="77777777" w:rsidTr="0022753D">
      <w:trPr>
        <w:trHeight w:val="142"/>
      </w:trPr>
      <w:tc>
        <w:tcPr>
          <w:tcW w:w="4621" w:type="dxa"/>
          <w:shd w:val="clear" w:color="auto" w:fill="auto"/>
        </w:tcPr>
        <w:p w14:paraId="41467E16" w14:textId="77777777" w:rsidR="001D21E9" w:rsidRPr="001D21E9" w:rsidRDefault="001D21E9" w:rsidP="001D21E9">
          <w:pPr>
            <w:pStyle w:val="Default"/>
            <w:rPr>
              <w:rFonts w:ascii="Calibri" w:hAnsi="Calibri" w:cs="Calibri"/>
              <w:color w:val="2A3187"/>
              <w:sz w:val="22"/>
              <w:szCs w:val="22"/>
            </w:rPr>
          </w:pPr>
          <w:r w:rsidRPr="001D21E9">
            <w:rPr>
              <w:rFonts w:ascii="Calibri" w:hAnsi="Calibri" w:cs="Calibri"/>
              <w:color w:val="2A3187"/>
              <w:sz w:val="22"/>
              <w:szCs w:val="22"/>
            </w:rPr>
            <w:tab/>
          </w:r>
        </w:p>
      </w:tc>
      <w:tc>
        <w:tcPr>
          <w:tcW w:w="4621" w:type="dxa"/>
          <w:shd w:val="clear" w:color="auto" w:fill="auto"/>
        </w:tcPr>
        <w:p w14:paraId="485FF4E6" w14:textId="77777777" w:rsidR="001D21E9" w:rsidRPr="001D21E9" w:rsidRDefault="001D21E9" w:rsidP="001D21E9">
          <w:pPr>
            <w:pStyle w:val="Default"/>
            <w:jc w:val="right"/>
            <w:rPr>
              <w:rFonts w:ascii="Calibri" w:hAnsi="Calibri" w:cs="Calibri"/>
              <w:color w:val="2A3187"/>
              <w:sz w:val="22"/>
              <w:szCs w:val="22"/>
            </w:rPr>
          </w:pPr>
          <w:r w:rsidRPr="001D21E9">
            <w:rPr>
              <w:rFonts w:ascii="Calibri" w:hAnsi="Calibri" w:cs="Calibri"/>
              <w:color w:val="2A3187"/>
              <w:sz w:val="22"/>
              <w:szCs w:val="22"/>
            </w:rPr>
            <w:t xml:space="preserve">Page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PAGE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3</w:t>
          </w:r>
          <w:r w:rsidRPr="001D21E9">
            <w:rPr>
              <w:rFonts w:ascii="Calibri" w:hAnsi="Calibri" w:cs="Calibri"/>
              <w:color w:val="2A3187"/>
              <w:sz w:val="22"/>
              <w:szCs w:val="22"/>
            </w:rPr>
            <w:fldChar w:fldCharType="end"/>
          </w:r>
          <w:r w:rsidRPr="001D21E9">
            <w:rPr>
              <w:rFonts w:ascii="Calibri" w:hAnsi="Calibri" w:cs="Calibri"/>
              <w:color w:val="2A3187"/>
              <w:sz w:val="22"/>
              <w:szCs w:val="22"/>
            </w:rPr>
            <w:t xml:space="preserve"> of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NUMPAGES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4</w:t>
          </w:r>
          <w:r w:rsidRPr="001D21E9">
            <w:rPr>
              <w:rFonts w:ascii="Calibri" w:hAnsi="Calibri" w:cs="Calibri"/>
              <w:color w:val="2A3187"/>
              <w:sz w:val="22"/>
              <w:szCs w:val="22"/>
            </w:rPr>
            <w:fldChar w:fldCharType="end"/>
          </w:r>
        </w:p>
      </w:tc>
    </w:tr>
  </w:tbl>
  <w:p w14:paraId="367404E2" w14:textId="77777777" w:rsidR="001D21E9" w:rsidRPr="001D21E9" w:rsidRDefault="001D21E9" w:rsidP="001D21E9">
    <w:pPr>
      <w:pStyle w:val="Default"/>
    </w:pPr>
    <w:r>
      <w:rPr>
        <w:rFonts w:cs="Tahoma"/>
        <w:color w:val="002060"/>
      </w:rPr>
      <w:tab/>
    </w:r>
    <w:r>
      <w:rPr>
        <w:rFonts w:cs="Tahoma"/>
        <w:color w:val="002060"/>
      </w:rPr>
      <w:tab/>
    </w:r>
    <w:r>
      <w:rPr>
        <w:rFonts w:cs="Tahoma"/>
        <w:color w:val="002060"/>
      </w:rPr>
      <w:tab/>
    </w:r>
    <w:r>
      <w:rPr>
        <w:rFonts w:cs="Tahoma"/>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1402" w14:textId="77777777" w:rsidR="002E5985" w:rsidRDefault="002E5985" w:rsidP="001D21E9">
      <w:r>
        <w:separator/>
      </w:r>
    </w:p>
  </w:footnote>
  <w:footnote w:type="continuationSeparator" w:id="0">
    <w:p w14:paraId="70D6179A" w14:textId="77777777" w:rsidR="002E5985" w:rsidRDefault="002E5985" w:rsidP="001D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C592" w14:textId="4D25CEF1" w:rsidR="00962FA7" w:rsidRPr="00457B18" w:rsidRDefault="0022753D">
    <w:pPr>
      <w:pStyle w:val="Header"/>
      <w:rPr>
        <w:rFonts w:ascii="Calibri" w:hAnsi="Calibri" w:cs="Calibri"/>
        <w:color w:val="F8981C"/>
      </w:rPr>
    </w:pPr>
    <w:r w:rsidRPr="00457B18">
      <w:rPr>
        <w:rFonts w:ascii="Calibri" w:hAnsi="Calibri" w:cs="Calibri"/>
        <w:color w:val="F8981C"/>
      </w:rPr>
      <w:t xml:space="preserve">Last Reviewed: </w:t>
    </w:r>
    <w:r w:rsidR="00962FA7">
      <w:rPr>
        <w:rFonts w:ascii="Calibri" w:hAnsi="Calibri" w:cs="Calibri"/>
        <w:color w:val="F8981C"/>
      </w:rPr>
      <w:t>August</w:t>
    </w:r>
    <w:r w:rsidRPr="00457B18">
      <w:rPr>
        <w:rFonts w:ascii="Calibri" w:hAnsi="Calibri" w:cs="Calibri"/>
        <w:color w:val="F8981C"/>
      </w:rPr>
      <w:t xml:space="preserve"> 202</w:t>
    </w:r>
    <w:r w:rsidR="00962FA7">
      <w:rPr>
        <w:rFonts w:ascii="Calibri" w:hAnsi="Calibri" w:cs="Calibri"/>
        <w:color w:val="F8981C"/>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BB1"/>
    <w:multiLevelType w:val="hybridMultilevel"/>
    <w:tmpl w:val="F46EAD60"/>
    <w:lvl w:ilvl="0" w:tplc="E57441F0">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0EEF"/>
    <w:multiLevelType w:val="hybridMultilevel"/>
    <w:tmpl w:val="138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3A0F"/>
    <w:multiLevelType w:val="hybridMultilevel"/>
    <w:tmpl w:val="26201DC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03BA1"/>
    <w:multiLevelType w:val="hybridMultilevel"/>
    <w:tmpl w:val="7D9C3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E65C8"/>
    <w:multiLevelType w:val="hybridMultilevel"/>
    <w:tmpl w:val="B15E0D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839AC"/>
    <w:multiLevelType w:val="hybridMultilevel"/>
    <w:tmpl w:val="57E07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D6C03"/>
    <w:multiLevelType w:val="hybridMultilevel"/>
    <w:tmpl w:val="FAF067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07EFF"/>
    <w:multiLevelType w:val="hybridMultilevel"/>
    <w:tmpl w:val="00EA55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B4A46"/>
    <w:multiLevelType w:val="hybridMultilevel"/>
    <w:tmpl w:val="54C0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07A40"/>
    <w:multiLevelType w:val="hybridMultilevel"/>
    <w:tmpl w:val="97C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05815"/>
    <w:multiLevelType w:val="hybridMultilevel"/>
    <w:tmpl w:val="E31A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36CB8"/>
    <w:multiLevelType w:val="hybridMultilevel"/>
    <w:tmpl w:val="59DCB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DEC2C7C"/>
    <w:multiLevelType w:val="hybridMultilevel"/>
    <w:tmpl w:val="A90A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14E1C"/>
    <w:multiLevelType w:val="hybridMultilevel"/>
    <w:tmpl w:val="A4A600F8"/>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434F0"/>
    <w:multiLevelType w:val="hybridMultilevel"/>
    <w:tmpl w:val="3F66948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8F3BF7"/>
    <w:multiLevelType w:val="hybridMultilevel"/>
    <w:tmpl w:val="8D6AA0FA"/>
    <w:lvl w:ilvl="0" w:tplc="65865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77216"/>
    <w:multiLevelType w:val="hybridMultilevel"/>
    <w:tmpl w:val="306618E4"/>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9A50D8"/>
    <w:multiLevelType w:val="hybridMultilevel"/>
    <w:tmpl w:val="4734F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A33A63"/>
    <w:multiLevelType w:val="hybridMultilevel"/>
    <w:tmpl w:val="55F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40824">
    <w:abstractNumId w:val="8"/>
  </w:num>
  <w:num w:numId="2" w16cid:durableId="1637565156">
    <w:abstractNumId w:val="15"/>
  </w:num>
  <w:num w:numId="3" w16cid:durableId="1501891621">
    <w:abstractNumId w:val="18"/>
  </w:num>
  <w:num w:numId="4" w16cid:durableId="1763717195">
    <w:abstractNumId w:val="2"/>
  </w:num>
  <w:num w:numId="5" w16cid:durableId="1993873236">
    <w:abstractNumId w:val="14"/>
  </w:num>
  <w:num w:numId="6" w16cid:durableId="553083572">
    <w:abstractNumId w:val="16"/>
  </w:num>
  <w:num w:numId="7" w16cid:durableId="1647317724">
    <w:abstractNumId w:val="13"/>
  </w:num>
  <w:num w:numId="8" w16cid:durableId="876430389">
    <w:abstractNumId w:val="3"/>
  </w:num>
  <w:num w:numId="9" w16cid:durableId="2111506150">
    <w:abstractNumId w:val="12"/>
  </w:num>
  <w:num w:numId="10" w16cid:durableId="2125222675">
    <w:abstractNumId w:val="4"/>
  </w:num>
  <w:num w:numId="11" w16cid:durableId="442190130">
    <w:abstractNumId w:val="10"/>
  </w:num>
  <w:num w:numId="12" w16cid:durableId="1316180907">
    <w:abstractNumId w:val="1"/>
  </w:num>
  <w:num w:numId="13" w16cid:durableId="893084131">
    <w:abstractNumId w:val="5"/>
  </w:num>
  <w:num w:numId="14" w16cid:durableId="1500730316">
    <w:abstractNumId w:val="17"/>
  </w:num>
  <w:num w:numId="15" w16cid:durableId="1625579383">
    <w:abstractNumId w:val="11"/>
  </w:num>
  <w:num w:numId="16" w16cid:durableId="1700201502">
    <w:abstractNumId w:val="9"/>
  </w:num>
  <w:num w:numId="17" w16cid:durableId="1354459245">
    <w:abstractNumId w:val="0"/>
  </w:num>
  <w:num w:numId="18" w16cid:durableId="480510972">
    <w:abstractNumId w:val="7"/>
  </w:num>
  <w:num w:numId="19" w16cid:durableId="369650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4"/>
    <w:rsid w:val="0003544D"/>
    <w:rsid w:val="000611C4"/>
    <w:rsid w:val="0008415E"/>
    <w:rsid w:val="00095110"/>
    <w:rsid w:val="000A1B87"/>
    <w:rsid w:val="00111870"/>
    <w:rsid w:val="001A086F"/>
    <w:rsid w:val="001A5572"/>
    <w:rsid w:val="001D21E9"/>
    <w:rsid w:val="0022753D"/>
    <w:rsid w:val="002B3464"/>
    <w:rsid w:val="002E5985"/>
    <w:rsid w:val="002F2155"/>
    <w:rsid w:val="003739E1"/>
    <w:rsid w:val="0038443B"/>
    <w:rsid w:val="00457B18"/>
    <w:rsid w:val="00515592"/>
    <w:rsid w:val="00635919"/>
    <w:rsid w:val="00645004"/>
    <w:rsid w:val="00645A51"/>
    <w:rsid w:val="00651985"/>
    <w:rsid w:val="007155B5"/>
    <w:rsid w:val="00771C55"/>
    <w:rsid w:val="007825BC"/>
    <w:rsid w:val="007A152B"/>
    <w:rsid w:val="00826500"/>
    <w:rsid w:val="0085072D"/>
    <w:rsid w:val="008A0996"/>
    <w:rsid w:val="008E3DA1"/>
    <w:rsid w:val="00962FA7"/>
    <w:rsid w:val="009A07FF"/>
    <w:rsid w:val="009C7A64"/>
    <w:rsid w:val="009D5778"/>
    <w:rsid w:val="009F3DCD"/>
    <w:rsid w:val="00A8773A"/>
    <w:rsid w:val="00B146A2"/>
    <w:rsid w:val="00B26126"/>
    <w:rsid w:val="00BA7838"/>
    <w:rsid w:val="00BC641F"/>
    <w:rsid w:val="00C14E72"/>
    <w:rsid w:val="00C54643"/>
    <w:rsid w:val="00D256E1"/>
    <w:rsid w:val="00D50F35"/>
    <w:rsid w:val="00E42475"/>
    <w:rsid w:val="00E45817"/>
    <w:rsid w:val="00ED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F2BD"/>
  <w15:chartTrackingRefBased/>
  <w15:docId w15:val="{152F48DB-DC21-49F6-BBE5-A6FBBD3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0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004"/>
    <w:pPr>
      <w:ind w:right="-46"/>
      <w:jc w:val="center"/>
      <w:outlineLvl w:val="0"/>
    </w:pPr>
    <w:rPr>
      <w:rFonts w:ascii="Calibri" w:hAnsi="Calibri"/>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04"/>
    <w:rPr>
      <w:rFonts w:ascii="Calibri" w:eastAsia="Times New Roman" w:hAnsi="Calibri" w:cs="Times New Roman"/>
      <w:b/>
      <w:caps/>
      <w:sz w:val="32"/>
      <w:szCs w:val="32"/>
      <w:lang w:val="en-US"/>
    </w:rPr>
  </w:style>
  <w:style w:type="paragraph" w:customStyle="1" w:styleId="Default">
    <w:name w:val="Default"/>
    <w:rsid w:val="00645004"/>
    <w:pPr>
      <w:autoSpaceDE w:val="0"/>
      <w:autoSpaceDN w:val="0"/>
      <w:adjustRightInd w:val="0"/>
    </w:pPr>
    <w:rPr>
      <w:rFonts w:ascii="Arial" w:eastAsia="Times New Roman" w:hAnsi="Arial" w:cs="Arial"/>
      <w:color w:val="000000"/>
      <w:sz w:val="24"/>
      <w:szCs w:val="24"/>
    </w:rPr>
  </w:style>
  <w:style w:type="character" w:styleId="FootnoteReference">
    <w:name w:val="footnote reference"/>
    <w:semiHidden/>
    <w:rsid w:val="00645004"/>
    <w:rPr>
      <w:vertAlign w:val="superscript"/>
    </w:rPr>
  </w:style>
  <w:style w:type="paragraph" w:styleId="NormalWeb">
    <w:name w:val="Normal (Web)"/>
    <w:basedOn w:val="Normal"/>
    <w:rsid w:val="00645004"/>
    <w:pPr>
      <w:spacing w:before="100" w:beforeAutospacing="1" w:after="100" w:afterAutospacing="1"/>
    </w:pPr>
    <w:rPr>
      <w:rFonts w:ascii="Calibri" w:hAnsi="Calibri"/>
      <w:lang w:val="en-GB"/>
    </w:rPr>
  </w:style>
  <w:style w:type="paragraph" w:customStyle="1" w:styleId="PolicySubheading">
    <w:name w:val="Policy Subheading"/>
    <w:basedOn w:val="Default"/>
    <w:qFormat/>
    <w:rsid w:val="0085072D"/>
    <w:pPr>
      <w:spacing w:before="200"/>
    </w:pPr>
    <w:rPr>
      <w:rFonts w:ascii="Calibri" w:hAnsi="Calibri" w:cs="Calibri"/>
      <w:b/>
      <w:bCs/>
      <w:color w:val="2A3187"/>
    </w:rPr>
  </w:style>
  <w:style w:type="paragraph" w:styleId="Header">
    <w:name w:val="header"/>
    <w:basedOn w:val="Normal"/>
    <w:link w:val="HeaderChar"/>
    <w:uiPriority w:val="99"/>
    <w:unhideWhenUsed/>
    <w:rsid w:val="001D21E9"/>
    <w:pPr>
      <w:tabs>
        <w:tab w:val="center" w:pos="4513"/>
        <w:tab w:val="right" w:pos="9026"/>
      </w:tabs>
    </w:pPr>
  </w:style>
  <w:style w:type="character" w:customStyle="1" w:styleId="HeaderChar">
    <w:name w:val="Header Char"/>
    <w:link w:val="Header"/>
    <w:uiPriority w:val="99"/>
    <w:rsid w:val="001D21E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D21E9"/>
    <w:pPr>
      <w:tabs>
        <w:tab w:val="center" w:pos="4513"/>
        <w:tab w:val="right" w:pos="9026"/>
      </w:tabs>
    </w:pPr>
  </w:style>
  <w:style w:type="character" w:customStyle="1" w:styleId="FooterChar">
    <w:name w:val="Footer Char"/>
    <w:link w:val="Footer"/>
    <w:uiPriority w:val="99"/>
    <w:rsid w:val="001D21E9"/>
    <w:rPr>
      <w:rFonts w:ascii="Times New Roman" w:eastAsia="Times New Roman" w:hAnsi="Times New Roman"/>
      <w:sz w:val="24"/>
      <w:szCs w:val="24"/>
      <w:lang w:val="en-US" w:eastAsia="en-US"/>
    </w:rPr>
  </w:style>
  <w:style w:type="table" w:styleId="TableGrid">
    <w:name w:val="Table Grid"/>
    <w:basedOn w:val="TableNormal"/>
    <w:uiPriority w:val="39"/>
    <w:rsid w:val="001D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Default"/>
    <w:qFormat/>
    <w:rsid w:val="0085072D"/>
    <w:pPr>
      <w:spacing w:after="120"/>
    </w:pPr>
    <w:rPr>
      <w:rFonts w:ascii="Calibri" w:hAnsi="Calibri" w:cs="Calibri"/>
      <w:color w:val="2A3187"/>
    </w:rPr>
  </w:style>
  <w:style w:type="character" w:styleId="Hyperlink">
    <w:name w:val="Hyperlink"/>
    <w:basedOn w:val="DefaultParagraphFont"/>
    <w:uiPriority w:val="99"/>
    <w:unhideWhenUsed/>
    <w:rsid w:val="0008415E"/>
    <w:rPr>
      <w:color w:val="0563C1" w:themeColor="hyperlink"/>
      <w:u w:val="single"/>
    </w:rPr>
  </w:style>
  <w:style w:type="character" w:styleId="UnresolvedMention">
    <w:name w:val="Unresolved Mention"/>
    <w:basedOn w:val="DefaultParagraphFont"/>
    <w:uiPriority w:val="99"/>
    <w:semiHidden/>
    <w:unhideWhenUsed/>
    <w:rsid w:val="0008415E"/>
    <w:rPr>
      <w:color w:val="605E5C"/>
      <w:shd w:val="clear" w:color="auto" w:fill="E1DFDD"/>
    </w:rPr>
  </w:style>
  <w:style w:type="paragraph" w:styleId="NoSpacing">
    <w:name w:val="No Spacing"/>
    <w:uiPriority w:val="1"/>
    <w:qFormat/>
    <w:rsid w:val="001A086F"/>
    <w:rPr>
      <w:rFonts w:ascii="Times New Roman" w:eastAsia="Times New Roman" w:hAnsi="Times New Roman"/>
      <w:sz w:val="24"/>
      <w:szCs w:val="24"/>
      <w:lang w:val="en-US" w:eastAsia="en-US"/>
    </w:rPr>
  </w:style>
  <w:style w:type="paragraph" w:styleId="Title">
    <w:name w:val="Title"/>
    <w:basedOn w:val="Normal"/>
    <w:next w:val="Normal"/>
    <w:link w:val="TitleChar"/>
    <w:uiPriority w:val="10"/>
    <w:qFormat/>
    <w:rsid w:val="00ED7300"/>
    <w:pPr>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7300"/>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ED730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handling-of-dbs-certificate-information/handling-of-dbs-certificate-inform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84e2b592aeb03650cba6e10ee9ac6509">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25483b10627ad627b1d394be622a3a3d"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18E0-C0B1-4188-997F-6CA617660176}">
  <ds:schemaRefs>
    <ds:schemaRef ds:uri="http://schemas.microsoft.com/office/2006/metadata/longProperties"/>
  </ds:schemaRefs>
</ds:datastoreItem>
</file>

<file path=customXml/itemProps2.xml><?xml version="1.0" encoding="utf-8"?>
<ds:datastoreItem xmlns:ds="http://schemas.openxmlformats.org/officeDocument/2006/customXml" ds:itemID="{584082F1-3EAD-4F54-83AD-3C15B4469054}">
  <ds:schemaRefs>
    <ds:schemaRef ds:uri="http://schemas.openxmlformats.org/officeDocument/2006/bibliography"/>
  </ds:schemaRefs>
</ds:datastoreItem>
</file>

<file path=customXml/itemProps3.xml><?xml version="1.0" encoding="utf-8"?>
<ds:datastoreItem xmlns:ds="http://schemas.openxmlformats.org/officeDocument/2006/customXml" ds:itemID="{32A81C8C-0366-47C4-A091-231965B04A2E}">
  <ds:schemaRefs>
    <ds:schemaRef ds:uri="http://schemas.microsoft.com/office/2006/metadata/properties"/>
    <ds:schemaRef ds:uri="http://schemas.microsoft.com/office/2006/documentManagement/types"/>
    <ds:schemaRef ds:uri="http://purl.org/dc/elements/1.1/"/>
    <ds:schemaRef ds:uri="b8b6f796-6c81-423a-81cc-d9cb07a4d8b6"/>
    <ds:schemaRef ds:uri="http://www.w3.org/XML/1998/namespace"/>
    <ds:schemaRef ds:uri="http://purl.org/dc/dcmitype/"/>
    <ds:schemaRef ds:uri="http://schemas.microsoft.com/office/infopath/2007/PartnerControls"/>
    <ds:schemaRef ds:uri="http://schemas.openxmlformats.org/package/2006/metadata/core-properties"/>
    <ds:schemaRef ds:uri="f0f4475b-7024-4158-b039-6ddf2840ab5e"/>
    <ds:schemaRef ds:uri="http://purl.org/dc/terms/"/>
  </ds:schemaRefs>
</ds:datastoreItem>
</file>

<file path=customXml/itemProps4.xml><?xml version="1.0" encoding="utf-8"?>
<ds:datastoreItem xmlns:ds="http://schemas.openxmlformats.org/officeDocument/2006/customXml" ds:itemID="{8465AD92-6058-4E18-AD78-6060D15ADBC9}">
  <ds:schemaRefs>
    <ds:schemaRef ds:uri="http://schemas.microsoft.com/sharepoint/v3/contenttype/forms"/>
  </ds:schemaRefs>
</ds:datastoreItem>
</file>

<file path=customXml/itemProps5.xml><?xml version="1.0" encoding="utf-8"?>
<ds:datastoreItem xmlns:ds="http://schemas.openxmlformats.org/officeDocument/2006/customXml" ds:itemID="{D0DA270A-D37E-40DE-9B31-CCF12A94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Rebecca Bullivant</cp:lastModifiedBy>
  <cp:revision>5</cp:revision>
  <cp:lastPrinted>2023-06-09T09:15:00Z</cp:lastPrinted>
  <dcterms:created xsi:type="dcterms:W3CDTF">2023-08-18T13:49:00Z</dcterms:created>
  <dcterms:modified xsi:type="dcterms:W3CDTF">2025-02-05T13:42:00Z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0x0101003E87CED212479046882CAED7E7158AF3</vt:lpwstr>
  </property>
</Properties>
</file>